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margin" w:tblpY="1537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06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FF0000"/>
                <w:sz w:val="108"/>
                <w:szCs w:val="108"/>
              </w:rPr>
            </w:pPr>
            <w:r>
              <w:rPr>
                <w:rFonts w:hint="eastAsia" w:ascii="方正小标宋简体" w:eastAsia="方正小标宋简体"/>
                <w:bCs/>
                <w:spacing w:val="1"/>
                <w:w w:val="68"/>
                <w:kern w:val="0"/>
                <w:sz w:val="108"/>
                <w:szCs w:val="108"/>
              </w:rPr>
              <w:t>金华市教育科学研究所文</w:t>
            </w:r>
            <w:r>
              <w:rPr>
                <w:rFonts w:hint="eastAsia" w:ascii="方正小标宋简体" w:eastAsia="方正小标宋简体"/>
                <w:bCs/>
                <w:spacing w:val="-3"/>
                <w:w w:val="68"/>
                <w:kern w:val="0"/>
                <w:sz w:val="108"/>
                <w:szCs w:val="108"/>
              </w:rPr>
              <w:t>件</w:t>
            </w:r>
          </w:p>
        </w:tc>
      </w:tr>
    </w:tbl>
    <w:p>
      <w:pPr>
        <w:pStyle w:val="13"/>
      </w:pPr>
      <w:r>
        <w:rPr>
          <w:rFonts w:hint="eastAsia"/>
        </w:rPr>
        <w:t>金市教科〔</w:t>
      </w:r>
      <w:r>
        <w:t>20</w:t>
      </w:r>
      <w:r>
        <w:rPr>
          <w:rFonts w:hint="eastAsia"/>
        </w:rPr>
        <w:t>20〕2号</w:t>
      </w:r>
    </w:p>
    <w:p>
      <w:pPr>
        <w:spacing w:line="360" w:lineRule="exact"/>
        <w:rPr>
          <w:rFonts w:ascii="仿宋_GB2312" w:hAnsi="仿宋_GB2312" w:eastAsia="仿宋_GB2312"/>
          <w:bCs/>
          <w:color w:val="000000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关于举办金华市第十四届教育科研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专题优秀论文评比的通知</w:t>
      </w:r>
    </w:p>
    <w:p>
      <w:pPr>
        <w:spacing w:line="600" w:lineRule="exact"/>
        <w:ind w:left="2"/>
        <w:rPr>
          <w:rFonts w:ascii="仿宋_GB2312" w:hAnsi="仿宋_GB2312" w:eastAsia="仿宋_GB2312" w:cs="仿宋_GB2312"/>
        </w:rPr>
      </w:pPr>
    </w:p>
    <w:p>
      <w:pPr>
        <w:spacing w:line="500" w:lineRule="exact"/>
        <w:ind w:left="2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各县（市、区）教科所、市直各单位（学校）：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lang w:eastAsia="zh-CN"/>
        </w:rPr>
        <w:t>近期，我市</w:t>
      </w:r>
      <w:bookmarkStart w:id="0" w:name="_GoBack"/>
      <w:bookmarkEnd w:id="0"/>
      <w:r>
        <w:rPr>
          <w:rFonts w:hint="eastAsia" w:ascii="仿宋_GB2312" w:hAnsi="宋体" w:eastAsia="仿宋_GB2312"/>
          <w:lang w:eastAsia="zh-CN"/>
        </w:rPr>
        <w:t>下发了</w:t>
      </w:r>
      <w:r>
        <w:rPr>
          <w:rFonts w:hint="eastAsia" w:ascii="仿宋_GB2312" w:hAnsi="宋体" w:eastAsia="仿宋_GB2312"/>
        </w:rPr>
        <w:t>《金华市教育局办公室关于印发暂延开学期间开展“互联网+教育”暨“八婺学堂”实施方案的通知》《关于进一步规范中小学线上教育教学工作的通知》等文件，</w:t>
      </w:r>
      <w:r>
        <w:rPr>
          <w:rFonts w:hint="eastAsia" w:ascii="仿宋_GB2312" w:hAnsi="宋体" w:eastAsia="仿宋_GB2312"/>
          <w:lang w:eastAsia="zh-CN"/>
        </w:rPr>
        <w:t>初步</w:t>
      </w:r>
      <w:r>
        <w:rPr>
          <w:rFonts w:hint="eastAsia" w:ascii="仿宋_GB2312" w:hAnsi="宋体" w:eastAsia="仿宋_GB2312"/>
        </w:rPr>
        <w:t>实现了“停课不停教、停课不停学”的目标。为全面了解全市疫情与线上教育教学情况，及时总结推广线上教育教学的经验做法，我所决定举办金华市第十四届教育科研专题论文评比。具体事项通知如下：</w:t>
      </w:r>
    </w:p>
    <w:p>
      <w:pPr>
        <w:pStyle w:val="9"/>
        <w:spacing w:line="500" w:lineRule="exact"/>
        <w:ind w:left="646" w:firstLine="0" w:firstLineChars="0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一、论文主题</w:t>
      </w:r>
    </w:p>
    <w:p>
      <w:pPr>
        <w:spacing w:line="500" w:lineRule="exact"/>
        <w:ind w:left="3" w:leftChars="1" w:firstLine="64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围绕疫情对教育教学管理工作产生的影响、教学的变革、技术的创新等问题，以</w:t>
      </w:r>
      <w:r>
        <w:rPr>
          <w:rFonts w:hint="eastAsia" w:ascii="仿宋_GB2312" w:hAnsi="宋体" w:eastAsia="仿宋_GB2312"/>
          <w:b/>
          <w:bCs/>
        </w:rPr>
        <w:t>疫情与线上教育教学</w:t>
      </w:r>
      <w:r>
        <w:rPr>
          <w:rFonts w:hint="eastAsia" w:ascii="仿宋_GB2312" w:hAnsi="宋体" w:eastAsia="仿宋_GB2312"/>
        </w:rPr>
        <w:t>为主题，进行深入分析和思考，提炼线上教育教学的成功经验，在创新实践中彰显科研能量。</w:t>
      </w:r>
    </w:p>
    <w:p>
      <w:pPr>
        <w:spacing w:line="500" w:lineRule="exact"/>
        <w:ind w:left="3" w:leftChars="1" w:firstLine="643" w:firstLineChars="200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二、评选要求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color w:val="000000"/>
        </w:rPr>
      </w:pPr>
      <w:r>
        <w:rPr>
          <w:rFonts w:ascii="仿宋_GB2312" w:hAnsi="宋体" w:eastAsia="仿宋_GB2312"/>
          <w:color w:val="000000"/>
        </w:rPr>
        <w:t>1</w:t>
      </w:r>
      <w:r>
        <w:rPr>
          <w:rFonts w:hint="eastAsia" w:ascii="仿宋_GB2312" w:eastAsia="仿宋_GB2312"/>
        </w:rPr>
        <w:t>．参评</w:t>
      </w:r>
      <w:r>
        <w:rPr>
          <w:rFonts w:hint="eastAsia" w:ascii="仿宋_GB2312" w:hAnsi="宋体" w:eastAsia="仿宋_GB2312"/>
          <w:color w:val="000000"/>
        </w:rPr>
        <w:t>论文要求一式三份；围绕选题，体例为论文、调研报告。各地需统一提交论文电子稿、汇总表，电子邮箱：810744047</w:t>
      </w:r>
      <w:r>
        <w:rPr>
          <w:rFonts w:ascii="仿宋_GB2312" w:hAnsi="宋体" w:eastAsia="仿宋_GB2312"/>
          <w:color w:val="000000"/>
        </w:rPr>
        <w:t>@qq.com</w:t>
      </w:r>
      <w:r>
        <w:rPr>
          <w:rFonts w:hint="eastAsia" w:ascii="仿宋_GB2312" w:hAnsi="宋体" w:eastAsia="仿宋_GB2312"/>
          <w:color w:val="000000"/>
        </w:rPr>
        <w:t>。</w:t>
      </w:r>
    </w:p>
    <w:p>
      <w:pPr>
        <w:spacing w:line="500" w:lineRule="exact"/>
        <w:ind w:left="3" w:leftChars="1"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宋体" w:eastAsia="仿宋_GB2312"/>
        </w:rPr>
        <w:t>2</w:t>
      </w:r>
      <w:r>
        <w:rPr>
          <w:rFonts w:hint="eastAsia" w:ascii="仿宋_GB2312" w:hAnsi="宋体" w:eastAsia="仿宋_GB2312"/>
        </w:rPr>
        <w:t>．</w:t>
      </w:r>
      <w:r>
        <w:rPr>
          <w:rFonts w:hint="eastAsia" w:ascii="仿宋_GB2312" w:hAnsi="宋体" w:eastAsia="仿宋_GB2312"/>
          <w:color w:val="000000"/>
        </w:rPr>
        <w:t>论文提交数量分配：</w:t>
      </w:r>
      <w:r>
        <w:rPr>
          <w:rFonts w:hint="eastAsia" w:ascii="仿宋_GB2312" w:hAnsi="宋体" w:eastAsia="仿宋_GB2312"/>
        </w:rPr>
        <w:t>婺城区、开发区、东阳市、永康市、兰溪市、浦江县各45篇；金东区、武义县、磐安县各35篇。市直学校各5篇。</w:t>
      </w:r>
    </w:p>
    <w:p>
      <w:pPr>
        <w:spacing w:line="500" w:lineRule="exact"/>
        <w:ind w:left="3" w:leftChars="1"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 w:ascii="仿宋_GB2312" w:hAnsi="宋体" w:eastAsia="仿宋_GB2312"/>
          <w:spacing w:val="-2"/>
        </w:rPr>
        <w:t>部分优秀文稿将汇集成册</w:t>
      </w:r>
      <w:r>
        <w:rPr>
          <w:rFonts w:ascii="仿宋_GB2312" w:hAnsi="宋体" w:eastAsia="仿宋_GB2312"/>
          <w:spacing w:val="-2"/>
        </w:rPr>
        <w:t>,</w:t>
      </w:r>
      <w:r>
        <w:rPr>
          <w:rFonts w:hint="eastAsia" w:ascii="仿宋_GB2312" w:hAnsi="宋体" w:eastAsia="仿宋_GB2312"/>
          <w:spacing w:val="-2"/>
        </w:rPr>
        <w:t>并供市教育局领导参考。</w:t>
      </w:r>
    </w:p>
    <w:p>
      <w:pPr>
        <w:spacing w:line="500" w:lineRule="exact"/>
        <w:ind w:left="3" w:leftChars="1" w:firstLine="640" w:firstLineChars="200"/>
        <w:rPr>
          <w:rFonts w:hint="eastAsia" w:ascii="仿宋_GB2312" w:hAnsi="仿宋_GB2312" w:eastAsia="仿宋_GB2312" w:cs="仿宋_GB2312"/>
          <w:spacing w:val="-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 w:ascii="仿宋_GB2312" w:hAnsi="宋体" w:eastAsia="仿宋_GB2312"/>
        </w:rPr>
        <w:t>论文</w:t>
      </w:r>
      <w:r>
        <w:rPr>
          <w:rFonts w:hint="eastAsia" w:ascii="仿宋_GB2312" w:hAnsi="仿宋_GB2312" w:eastAsia="仿宋_GB2312" w:cs="仿宋_GB2312"/>
        </w:rPr>
        <w:t>上交截止日期为</w:t>
      </w:r>
      <w:r>
        <w:rPr>
          <w:rFonts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5日，逾期不予受理。</w:t>
      </w:r>
      <w:r>
        <w:rPr>
          <w:rFonts w:hint="eastAsia" w:ascii="仿宋_GB2312" w:hAnsi="仿宋_GB2312" w:eastAsia="仿宋_GB2312" w:cs="仿宋_GB2312"/>
          <w:spacing w:val="-2"/>
        </w:rPr>
        <w:t>联系人：黄老师；联系电话：82057745；联系地址：金华市八一南街</w:t>
      </w:r>
      <w:r>
        <w:rPr>
          <w:rFonts w:ascii="仿宋_GB2312" w:hAnsi="仿宋_GB2312" w:eastAsia="仿宋_GB2312" w:cs="仿宋_GB2312"/>
          <w:spacing w:val="-2"/>
        </w:rPr>
        <w:t>588</w:t>
      </w:r>
      <w:r>
        <w:rPr>
          <w:rFonts w:hint="eastAsia" w:ascii="仿宋_GB2312" w:hAnsi="仿宋_GB2312" w:eastAsia="仿宋_GB2312" w:cs="仿宋_GB2312"/>
          <w:spacing w:val="-2"/>
        </w:rPr>
        <w:t>号通和大厦</w:t>
      </w:r>
      <w:r>
        <w:rPr>
          <w:rFonts w:ascii="仿宋_GB2312" w:hAnsi="仿宋_GB2312" w:eastAsia="仿宋_GB2312" w:cs="仿宋_GB2312"/>
          <w:spacing w:val="-2"/>
        </w:rPr>
        <w:t>9</w:t>
      </w:r>
      <w:r>
        <w:rPr>
          <w:rFonts w:hint="eastAsia" w:ascii="仿宋_GB2312" w:hAnsi="仿宋_GB2312" w:eastAsia="仿宋_GB2312" w:cs="仿宋_GB2312"/>
          <w:spacing w:val="-2"/>
        </w:rPr>
        <w:t>楼。</w:t>
      </w:r>
    </w:p>
    <w:p>
      <w:pPr>
        <w:spacing w:line="560" w:lineRule="exact"/>
        <w:ind w:left="3" w:leftChars="1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宋体" w:eastAsia="仿宋_GB2312"/>
          <w:color w:val="000000"/>
          <w:lang w:val="en-US" w:eastAsia="zh-CN"/>
        </w:rPr>
        <w:t>5</w:t>
      </w:r>
      <w:r>
        <w:rPr>
          <w:rFonts w:hint="eastAsia" w:ascii="仿宋_GB2312" w:eastAsia="仿宋_GB2312"/>
        </w:rPr>
        <w:t>．</w:t>
      </w:r>
      <w:r>
        <w:rPr>
          <w:rFonts w:hint="eastAsia" w:ascii="仿宋_GB2312" w:hAnsi="宋体" w:eastAsia="仿宋_GB2312"/>
        </w:rPr>
        <w:t>倡导科研诚信。引用他人的观点和材料要注明，否则将以剽窃或抄袭论文处理，并通报所在学校和录入金华市信用信息平台，</w:t>
      </w:r>
      <w:r>
        <w:rPr>
          <w:rFonts w:hint="eastAsia" w:ascii="仿宋_GB2312" w:hAnsi="仿宋_GB2312" w:eastAsia="仿宋_GB2312" w:cs="仿宋_GB2312"/>
        </w:rPr>
        <w:t>相关学校及当事人三年内不能申报评比。</w:t>
      </w:r>
    </w:p>
    <w:p>
      <w:pPr>
        <w:spacing w:line="500" w:lineRule="exact"/>
        <w:ind w:left="3" w:leftChars="1" w:firstLine="632" w:firstLineChars="200"/>
        <w:rPr>
          <w:rFonts w:hint="eastAsia" w:ascii="仿宋_GB2312" w:hAnsi="仿宋_GB2312" w:eastAsia="仿宋_GB2312" w:cs="仿宋_GB2312"/>
          <w:spacing w:val="-2"/>
        </w:rPr>
      </w:pPr>
    </w:p>
    <w:p>
      <w:pPr>
        <w:spacing w:line="500" w:lineRule="exact"/>
        <w:ind w:left="3" w:leftChars="1" w:firstLine="632" w:firstLineChars="200"/>
        <w:rPr>
          <w:rFonts w:ascii="仿宋_GB2312" w:hAnsi="仿宋_GB2312" w:eastAsia="仿宋_GB2312" w:cs="仿宋_GB2312"/>
          <w:spacing w:val="-2"/>
        </w:rPr>
      </w:pPr>
      <w:r>
        <w:rPr>
          <w:rFonts w:hint="eastAsia" w:ascii="仿宋_GB2312" w:hAnsi="仿宋_GB2312" w:eastAsia="仿宋_GB2312" w:cs="仿宋_GB2312"/>
          <w:spacing w:val="-2"/>
        </w:rPr>
        <w:t>　　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</w:rPr>
      </w:pPr>
    </w:p>
    <w:p>
      <w:pPr>
        <w:spacing w:line="500" w:lineRule="exact"/>
        <w:jc w:val="center"/>
        <w:rPr>
          <w:rFonts w:ascii="仿宋_GB2312" w:hAnsi="仿宋_GB2312" w:eastAsia="仿宋_GB2312" w:cs="仿宋_GB2312"/>
        </w:rPr>
      </w:pPr>
    </w:p>
    <w:p>
      <w:pPr>
        <w:spacing w:line="500" w:lineRule="exact"/>
        <w:jc w:val="center"/>
        <w:rPr>
          <w:rFonts w:ascii="仿宋_GB2312" w:hAnsi="仿宋_GB2312" w:eastAsia="仿宋_GB2312" w:cs="仿宋_GB2312"/>
        </w:rPr>
      </w:pPr>
    </w:p>
    <w:p>
      <w:pPr>
        <w:spacing w:line="500" w:lineRule="exact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金华市教育科学研究所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                             20</w:t>
      </w:r>
      <w:r>
        <w:rPr>
          <w:rFonts w:hint="eastAsia" w:ascii="仿宋_GB2312" w:hAnsi="仿宋_GB2312" w:eastAsia="仿宋_GB2312" w:cs="仿宋_GB2312"/>
        </w:rPr>
        <w:t>20年3月6日</w:t>
      </w: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u w:val="dotted"/>
        </w:rPr>
      </w:pPr>
    </w:p>
    <w:p>
      <w:pPr>
        <w:spacing w:line="500" w:lineRule="exact"/>
        <w:rPr>
          <w:rFonts w:ascii="仿宋_GB2312" w:hAnsi="黑体" w:eastAsia="仿宋_GB231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="仿宋_GB2312" w:hAnsi="黑体" w:eastAsia="仿宋_GB231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</w:rPr>
      </w:pPr>
      <w:r>
        <w:rPr>
          <w:rFonts w:hint="eastAsia" w:ascii="方正小标宋简体" w:eastAsia="方正小标宋简体"/>
          <w:w w:val="95"/>
        </w:rPr>
        <w:t>金华市第十四届教育科研专题优秀论文评比汇总表</w:t>
      </w: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</w:rPr>
      </w:pP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009"/>
        <w:gridCol w:w="1276"/>
        <w:gridCol w:w="155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题目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学校（全称）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DCF"/>
    <w:rsid w:val="00006B9E"/>
    <w:rsid w:val="00010E9F"/>
    <w:rsid w:val="000120CD"/>
    <w:rsid w:val="00041521"/>
    <w:rsid w:val="000477A3"/>
    <w:rsid w:val="00051D88"/>
    <w:rsid w:val="000A445B"/>
    <w:rsid w:val="000D6B78"/>
    <w:rsid w:val="000F1D3B"/>
    <w:rsid w:val="0010273C"/>
    <w:rsid w:val="00106BB4"/>
    <w:rsid w:val="00107EA2"/>
    <w:rsid w:val="0013328C"/>
    <w:rsid w:val="001371AF"/>
    <w:rsid w:val="00144208"/>
    <w:rsid w:val="0016181B"/>
    <w:rsid w:val="00174B0B"/>
    <w:rsid w:val="0019221C"/>
    <w:rsid w:val="001957D9"/>
    <w:rsid w:val="001B7738"/>
    <w:rsid w:val="001D0C5F"/>
    <w:rsid w:val="001D425B"/>
    <w:rsid w:val="002261A8"/>
    <w:rsid w:val="0024549F"/>
    <w:rsid w:val="00246A92"/>
    <w:rsid w:val="00260401"/>
    <w:rsid w:val="002A76E7"/>
    <w:rsid w:val="002C01C1"/>
    <w:rsid w:val="002C3115"/>
    <w:rsid w:val="002D29E4"/>
    <w:rsid w:val="002D353D"/>
    <w:rsid w:val="00302673"/>
    <w:rsid w:val="003121A4"/>
    <w:rsid w:val="0031282D"/>
    <w:rsid w:val="00312C6C"/>
    <w:rsid w:val="00334E30"/>
    <w:rsid w:val="00340121"/>
    <w:rsid w:val="00340611"/>
    <w:rsid w:val="0034174A"/>
    <w:rsid w:val="0034300C"/>
    <w:rsid w:val="0035625D"/>
    <w:rsid w:val="0038751E"/>
    <w:rsid w:val="003A5F8A"/>
    <w:rsid w:val="003B5216"/>
    <w:rsid w:val="003C3A8E"/>
    <w:rsid w:val="003E60E0"/>
    <w:rsid w:val="003E65A5"/>
    <w:rsid w:val="003F7CA9"/>
    <w:rsid w:val="00460D5C"/>
    <w:rsid w:val="004A26A6"/>
    <w:rsid w:val="004B6518"/>
    <w:rsid w:val="004C16C5"/>
    <w:rsid w:val="004D05F5"/>
    <w:rsid w:val="004E0804"/>
    <w:rsid w:val="00512966"/>
    <w:rsid w:val="00512AF0"/>
    <w:rsid w:val="00540E02"/>
    <w:rsid w:val="0057098F"/>
    <w:rsid w:val="00593187"/>
    <w:rsid w:val="005948A5"/>
    <w:rsid w:val="005C52AA"/>
    <w:rsid w:val="005E6967"/>
    <w:rsid w:val="005E7DBD"/>
    <w:rsid w:val="00647184"/>
    <w:rsid w:val="00651228"/>
    <w:rsid w:val="00664E76"/>
    <w:rsid w:val="0069413E"/>
    <w:rsid w:val="00697CD0"/>
    <w:rsid w:val="006B24EE"/>
    <w:rsid w:val="006E05FA"/>
    <w:rsid w:val="006E0798"/>
    <w:rsid w:val="007159AD"/>
    <w:rsid w:val="0072467A"/>
    <w:rsid w:val="00767E79"/>
    <w:rsid w:val="007830FA"/>
    <w:rsid w:val="0079312F"/>
    <w:rsid w:val="007B297A"/>
    <w:rsid w:val="007C28B5"/>
    <w:rsid w:val="007C35D7"/>
    <w:rsid w:val="007D38CB"/>
    <w:rsid w:val="0082716B"/>
    <w:rsid w:val="008436B2"/>
    <w:rsid w:val="00845A5F"/>
    <w:rsid w:val="008576FF"/>
    <w:rsid w:val="008613B0"/>
    <w:rsid w:val="00874B75"/>
    <w:rsid w:val="008B695E"/>
    <w:rsid w:val="008B6CAF"/>
    <w:rsid w:val="008D005A"/>
    <w:rsid w:val="008D146E"/>
    <w:rsid w:val="008E319D"/>
    <w:rsid w:val="008E78C1"/>
    <w:rsid w:val="008F21C9"/>
    <w:rsid w:val="008F44E8"/>
    <w:rsid w:val="009040BD"/>
    <w:rsid w:val="009057E7"/>
    <w:rsid w:val="0090765F"/>
    <w:rsid w:val="00915445"/>
    <w:rsid w:val="0092340E"/>
    <w:rsid w:val="00924EAE"/>
    <w:rsid w:val="00926523"/>
    <w:rsid w:val="00982620"/>
    <w:rsid w:val="009922BA"/>
    <w:rsid w:val="009926BE"/>
    <w:rsid w:val="0099277D"/>
    <w:rsid w:val="009C332E"/>
    <w:rsid w:val="009E0EBE"/>
    <w:rsid w:val="009E14D5"/>
    <w:rsid w:val="00A002A1"/>
    <w:rsid w:val="00A036FB"/>
    <w:rsid w:val="00A178B4"/>
    <w:rsid w:val="00A22C09"/>
    <w:rsid w:val="00A233F6"/>
    <w:rsid w:val="00A431CB"/>
    <w:rsid w:val="00A56725"/>
    <w:rsid w:val="00A8282B"/>
    <w:rsid w:val="00A943A6"/>
    <w:rsid w:val="00AA25C6"/>
    <w:rsid w:val="00AB07EC"/>
    <w:rsid w:val="00AB38AB"/>
    <w:rsid w:val="00AB5F3A"/>
    <w:rsid w:val="00AC04B8"/>
    <w:rsid w:val="00AC70CD"/>
    <w:rsid w:val="00AE43C5"/>
    <w:rsid w:val="00AF0A8A"/>
    <w:rsid w:val="00AF5FF9"/>
    <w:rsid w:val="00B06E1B"/>
    <w:rsid w:val="00B20756"/>
    <w:rsid w:val="00B34C82"/>
    <w:rsid w:val="00B4408A"/>
    <w:rsid w:val="00B45FDB"/>
    <w:rsid w:val="00B460F5"/>
    <w:rsid w:val="00B607D7"/>
    <w:rsid w:val="00B83392"/>
    <w:rsid w:val="00B919F0"/>
    <w:rsid w:val="00B976D2"/>
    <w:rsid w:val="00BA08E7"/>
    <w:rsid w:val="00BA506B"/>
    <w:rsid w:val="00BB7C9E"/>
    <w:rsid w:val="00BE7552"/>
    <w:rsid w:val="00C02613"/>
    <w:rsid w:val="00C22F64"/>
    <w:rsid w:val="00C30C58"/>
    <w:rsid w:val="00C34CA9"/>
    <w:rsid w:val="00C517AE"/>
    <w:rsid w:val="00C52E7F"/>
    <w:rsid w:val="00C60DB8"/>
    <w:rsid w:val="00CA36FD"/>
    <w:rsid w:val="00CB0B41"/>
    <w:rsid w:val="00CD206B"/>
    <w:rsid w:val="00CD55DB"/>
    <w:rsid w:val="00CD5DCF"/>
    <w:rsid w:val="00CF0976"/>
    <w:rsid w:val="00D0209E"/>
    <w:rsid w:val="00D046F3"/>
    <w:rsid w:val="00D1277A"/>
    <w:rsid w:val="00D17187"/>
    <w:rsid w:val="00D25D3D"/>
    <w:rsid w:val="00D56047"/>
    <w:rsid w:val="00D561F3"/>
    <w:rsid w:val="00D608DB"/>
    <w:rsid w:val="00D6170F"/>
    <w:rsid w:val="00DA4AA3"/>
    <w:rsid w:val="00DA6039"/>
    <w:rsid w:val="00DD7C0A"/>
    <w:rsid w:val="00DE25FE"/>
    <w:rsid w:val="00DE5D45"/>
    <w:rsid w:val="00DF06D1"/>
    <w:rsid w:val="00DF56E4"/>
    <w:rsid w:val="00E15209"/>
    <w:rsid w:val="00E36970"/>
    <w:rsid w:val="00E46B4C"/>
    <w:rsid w:val="00E51B86"/>
    <w:rsid w:val="00E56D02"/>
    <w:rsid w:val="00E603DB"/>
    <w:rsid w:val="00E62699"/>
    <w:rsid w:val="00E66582"/>
    <w:rsid w:val="00E75BBE"/>
    <w:rsid w:val="00EB2894"/>
    <w:rsid w:val="00EC0C31"/>
    <w:rsid w:val="00ED2205"/>
    <w:rsid w:val="00EE364C"/>
    <w:rsid w:val="00F27344"/>
    <w:rsid w:val="00F41794"/>
    <w:rsid w:val="00F63398"/>
    <w:rsid w:val="00F67082"/>
    <w:rsid w:val="00FD7F13"/>
    <w:rsid w:val="00FE792C"/>
    <w:rsid w:val="18202DD2"/>
    <w:rsid w:val="2DFC6AC6"/>
    <w:rsid w:val="3A8A6C38"/>
    <w:rsid w:val="4661383A"/>
    <w:rsid w:val="5017043C"/>
    <w:rsid w:val="64766EE4"/>
    <w:rsid w:val="693E470B"/>
    <w:rsid w:val="7EA01F22"/>
    <w:rsid w:val="7EEE1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Char Char Char Char"/>
    <w:basedOn w:val="1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Char"/>
    <w:basedOn w:val="1"/>
    <w:qFormat/>
    <w:uiPriority w:val="99"/>
    <w:rPr>
      <w:rFonts w:eastAsia="宋体"/>
      <w:sz w:val="21"/>
      <w:szCs w:val="24"/>
    </w:rPr>
  </w:style>
  <w:style w:type="character" w:customStyle="1" w:styleId="11">
    <w:name w:val="页眉 Char"/>
    <w:basedOn w:val="6"/>
    <w:link w:val="3"/>
    <w:semiHidden/>
    <w:qFormat/>
    <w:locked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2">
    <w:name w:val="页脚 Char"/>
    <w:basedOn w:val="6"/>
    <w:link w:val="2"/>
    <w:qFormat/>
    <w:locked/>
    <w:uiPriority w:val="99"/>
    <w:rPr>
      <w:rFonts w:ascii="Times New Roman" w:hAnsi="Times New Roman" w:eastAsia="华文仿宋" w:cs="Times New Roman"/>
      <w:sz w:val="18"/>
      <w:szCs w:val="18"/>
    </w:rPr>
  </w:style>
  <w:style w:type="paragraph" w:customStyle="1" w:styleId="13">
    <w:name w:val="样式 仿宋_GB2312 黑色 居中 底端: (单实线 红色  2.25 磅 行宽 距正文:  10 磅 边框间距:..."/>
    <w:basedOn w:val="1"/>
    <w:qFormat/>
    <w:uiPriority w:val="99"/>
    <w:pPr>
      <w:pBdr>
        <w:bottom w:val="single" w:color="000000" w:sz="18" w:space="10"/>
      </w:pBdr>
      <w:spacing w:line="570" w:lineRule="exact"/>
      <w:jc w:val="center"/>
    </w:pPr>
    <w:rPr>
      <w:rFonts w:ascii="仿宋_GB2312" w:hAnsi="仿宋_GB2312" w:eastAsia="仿宋_GB2312" w:cs="宋体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706</Characters>
  <Lines>5</Lines>
  <Paragraphs>1</Paragraphs>
  <TotalTime>6</TotalTime>
  <ScaleCrop>false</ScaleCrop>
  <LinksUpToDate>false</LinksUpToDate>
  <CharactersWithSpaces>828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2016-09-20T03:28:00Z</dcterms:created>
  <dc:creator>微软用户</dc:creator>
  <cp:lastModifiedBy>真诚精灵16-</cp:lastModifiedBy>
  <cp:lastPrinted>2018-05-18T06:01:00Z</cp:lastPrinted>
  <dcterms:modified xsi:type="dcterms:W3CDTF">2020-03-06T08:27:08Z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