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snapToGrid w:val="0"/>
        <w:spacing w:line="243" w:lineRule="atLeast"/>
        <w:ind w:firstLine="0" w:firstLineChars="0"/>
        <w:jc w:val="both"/>
        <w:textAlignment w:val="baseline"/>
        <w:rPr>
          <w:rFonts w:eastAsia="黑体"/>
          <w:color w:val="000000"/>
          <w:sz w:val="32"/>
          <w:szCs w:val="32"/>
          <w:u w:color="000000"/>
        </w:rPr>
      </w:pPr>
      <w:r>
        <w:rPr>
          <w:rFonts w:hint="eastAsia" w:eastAsia="黑体"/>
          <w:color w:val="000000"/>
          <w:sz w:val="32"/>
          <w:szCs w:val="32"/>
          <w:u w:color="000000"/>
        </w:rPr>
        <w:t>附件</w:t>
      </w:r>
      <w:r>
        <w:rPr>
          <w:rFonts w:eastAsia="黑体"/>
          <w:color w:val="000000"/>
          <w:sz w:val="32"/>
          <w:szCs w:val="32"/>
          <w:u w:color="000000"/>
        </w:rPr>
        <w:t>2</w:t>
      </w: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510" w:lineRule="atLeast"/>
        <w:ind w:firstLine="0" w:firstLineChars="0"/>
        <w:jc w:val="center"/>
        <w:textAlignment w:val="baseline"/>
        <w:rPr>
          <w:rFonts w:ascii="方正小标宋简体" w:eastAsia="方正小标宋简体"/>
          <w:color w:val="000000"/>
          <w:sz w:val="44"/>
          <w:szCs w:val="44"/>
          <w:u w:color="000000"/>
        </w:rPr>
      </w:pPr>
      <w:r>
        <w:rPr>
          <w:rFonts w:hint="eastAsia" w:ascii="方正小标宋简体" w:eastAsia="方正小标宋简体"/>
          <w:color w:val="000000"/>
          <w:sz w:val="44"/>
          <w:szCs w:val="44"/>
          <w:u w:color="000000"/>
        </w:rPr>
        <w:t>浙江省高等教育十三五第一批</w:t>
      </w:r>
    </w:p>
    <w:p>
      <w:pPr>
        <w:autoSpaceDE/>
        <w:autoSpaceDN/>
        <w:adjustRightInd/>
        <w:snapToGrid w:val="0"/>
        <w:spacing w:line="510" w:lineRule="atLeast"/>
        <w:ind w:firstLine="0" w:firstLineChars="0"/>
        <w:jc w:val="center"/>
        <w:textAlignment w:val="baseline"/>
        <w:rPr>
          <w:rFonts w:ascii="方正小标宋简体" w:eastAsia="方正小标宋简体"/>
          <w:color w:val="000000"/>
          <w:sz w:val="44"/>
          <w:szCs w:val="44"/>
          <w:u w:color="000000"/>
        </w:rPr>
      </w:pPr>
      <w:r>
        <w:rPr>
          <w:rFonts w:hint="eastAsia" w:ascii="方正小标宋简体" w:eastAsia="方正小标宋简体"/>
          <w:color w:val="000000"/>
          <w:sz w:val="44"/>
          <w:szCs w:val="44"/>
          <w:u w:color="000000"/>
        </w:rPr>
        <w:t>教学改革研究项目</w:t>
      </w:r>
    </w:p>
    <w:p>
      <w:pPr>
        <w:autoSpaceDE/>
        <w:autoSpaceDN/>
        <w:adjustRightInd/>
        <w:snapToGrid w:val="0"/>
        <w:spacing w:line="532" w:lineRule="atLeast"/>
        <w:ind w:firstLine="0" w:firstLineChars="0"/>
        <w:jc w:val="center"/>
        <w:textAlignment w:val="baseline"/>
        <w:rPr>
          <w:color w:val="000000"/>
          <w:u w:color="000000"/>
        </w:rPr>
      </w:pPr>
    </w:p>
    <w:p>
      <w:pPr>
        <w:autoSpaceDE/>
        <w:autoSpaceDN/>
        <w:adjustRightInd/>
        <w:snapToGrid w:val="0"/>
        <w:spacing w:line="510" w:lineRule="atLeast"/>
        <w:ind w:firstLine="0" w:firstLineChars="0"/>
        <w:jc w:val="center"/>
        <w:textAlignment w:val="baseline"/>
        <w:rPr>
          <w:color w:val="000000"/>
          <w:u w:color="000000"/>
        </w:rPr>
      </w:pPr>
      <w:r>
        <w:rPr>
          <w:rFonts w:hint="eastAsia" w:eastAsia="黑体"/>
          <w:color w:val="000000"/>
          <w:sz w:val="36"/>
          <w:u w:color="000000"/>
        </w:rPr>
        <w:t>申</w:t>
      </w:r>
      <w:r>
        <w:rPr>
          <w:rFonts w:eastAsia="黑体"/>
          <w:color w:val="000000"/>
          <w:sz w:val="36"/>
          <w:u w:color="000000"/>
        </w:rPr>
        <w:t xml:space="preserve">    </w:t>
      </w:r>
      <w:r>
        <w:rPr>
          <w:rFonts w:hint="eastAsia" w:eastAsia="黑体"/>
          <w:color w:val="000000"/>
          <w:sz w:val="36"/>
          <w:u w:color="000000"/>
        </w:rPr>
        <w:t>请</w:t>
      </w:r>
      <w:r>
        <w:rPr>
          <w:rFonts w:eastAsia="黑体"/>
          <w:color w:val="000000"/>
          <w:sz w:val="36"/>
          <w:u w:color="000000"/>
        </w:rPr>
        <w:t xml:space="preserve">    </w:t>
      </w:r>
      <w:r>
        <w:rPr>
          <w:rFonts w:hint="eastAsia" w:eastAsia="黑体"/>
          <w:color w:val="000000"/>
          <w:sz w:val="36"/>
          <w:u w:color="000000"/>
        </w:rPr>
        <w:t>书</w:t>
      </w: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532" w:lineRule="atLeast"/>
        <w:ind w:firstLine="565" w:firstLineChars="202"/>
        <w:jc w:val="both"/>
        <w:textAlignment w:val="baseline"/>
        <w:rPr>
          <w:rFonts w:eastAsia="仿宋_GB2312"/>
          <w:color w:val="000000"/>
          <w:sz w:val="28"/>
          <w:u w:val="single"/>
        </w:rPr>
      </w:pPr>
      <w:r>
        <w:rPr>
          <w:rFonts w:eastAsia="仿宋_GB2312"/>
          <w:color w:val="000000"/>
          <w:sz w:val="28"/>
          <w:u w:color="000000"/>
        </w:rPr>
        <w:t xml:space="preserve">        </w:t>
      </w:r>
      <w:r>
        <w:rPr>
          <w:rFonts w:hint="eastAsia" w:eastAsia="仿宋_GB2312"/>
          <w:color w:val="000000"/>
          <w:sz w:val="28"/>
          <w:u w:color="000000"/>
        </w:rPr>
        <w:t>项目名称：</w:t>
      </w:r>
      <w:r>
        <w:rPr>
          <w:rFonts w:hint="eastAsia" w:eastAsia="仿宋_GB2312"/>
          <w:color w:val="000000"/>
          <w:sz w:val="28"/>
          <w:u w:val="single"/>
          <w:lang w:eastAsia="zh-CN"/>
        </w:rPr>
        <w:t>职场领域英语能力嵌入大学英语教学模式构建</w:t>
      </w:r>
      <w:r>
        <w:rPr>
          <w:rFonts w:eastAsia="仿宋_GB2312"/>
          <w:color w:val="000000"/>
          <w:sz w:val="28"/>
          <w:u w:val="single"/>
        </w:rPr>
        <w:t xml:space="preserve">                        </w:t>
      </w:r>
    </w:p>
    <w:p>
      <w:pPr>
        <w:autoSpaceDE/>
        <w:autoSpaceDN/>
        <w:adjustRightInd/>
        <w:snapToGrid w:val="0"/>
        <w:spacing w:line="532" w:lineRule="atLeast"/>
        <w:ind w:firstLine="565" w:firstLineChars="202"/>
        <w:jc w:val="both"/>
        <w:textAlignment w:val="baseline"/>
        <w:rPr>
          <w:rFonts w:eastAsia="仿宋_GB2312"/>
          <w:color w:val="000000"/>
          <w:sz w:val="28"/>
          <w:u w:color="000000"/>
        </w:rPr>
      </w:pPr>
      <w:r>
        <w:rPr>
          <w:rFonts w:eastAsia="仿宋_GB2312"/>
          <w:color w:val="000000"/>
          <w:sz w:val="28"/>
          <w:u w:color="000000"/>
        </w:rPr>
        <w:t xml:space="preserve">        </w:t>
      </w:r>
      <w:r>
        <w:rPr>
          <w:rFonts w:hint="eastAsia" w:eastAsia="仿宋_GB2312"/>
          <w:color w:val="000000"/>
          <w:sz w:val="28"/>
          <w:u w:color="000000"/>
        </w:rPr>
        <w:t>申</w:t>
      </w:r>
      <w:r>
        <w:rPr>
          <w:rFonts w:eastAsia="仿宋_GB2312"/>
          <w:color w:val="000000"/>
          <w:sz w:val="28"/>
          <w:u w:color="000000"/>
        </w:rPr>
        <w:t xml:space="preserve"> </w:t>
      </w:r>
      <w:r>
        <w:rPr>
          <w:rFonts w:hint="eastAsia" w:eastAsia="仿宋_GB2312"/>
          <w:color w:val="000000"/>
          <w:sz w:val="28"/>
          <w:u w:color="000000"/>
        </w:rPr>
        <w:t>请</w:t>
      </w:r>
      <w:r>
        <w:rPr>
          <w:rFonts w:eastAsia="仿宋_GB2312"/>
          <w:color w:val="000000"/>
          <w:sz w:val="28"/>
          <w:u w:color="000000"/>
        </w:rPr>
        <w:t xml:space="preserve"> </w:t>
      </w:r>
      <w:r>
        <w:rPr>
          <w:rFonts w:hint="eastAsia" w:eastAsia="仿宋_GB2312"/>
          <w:color w:val="000000"/>
          <w:sz w:val="28"/>
          <w:u w:color="000000"/>
        </w:rPr>
        <w:t>人：</w:t>
      </w:r>
      <w:r>
        <w:rPr>
          <w:rFonts w:eastAsia="仿宋_GB2312"/>
          <w:color w:val="000000"/>
          <w:sz w:val="28"/>
          <w:u w:val="single"/>
        </w:rPr>
        <w:t xml:space="preserve"> </w:t>
      </w:r>
      <w:r>
        <w:rPr>
          <w:rFonts w:hint="eastAsia" w:eastAsia="仿宋_GB2312"/>
          <w:color w:val="000000"/>
          <w:sz w:val="28"/>
          <w:u w:val="single"/>
          <w:lang w:val="en-US" w:eastAsia="zh-CN"/>
        </w:rPr>
        <w:t xml:space="preserve">      </w:t>
      </w:r>
      <w:r>
        <w:rPr>
          <w:rFonts w:hint="eastAsia" w:eastAsia="仿宋_GB2312"/>
          <w:color w:val="000000"/>
          <w:sz w:val="28"/>
          <w:u w:val="single"/>
          <w:lang w:eastAsia="zh-CN"/>
        </w:rPr>
        <w:t>徐</w:t>
      </w:r>
      <w:r>
        <w:rPr>
          <w:rFonts w:hint="eastAsia" w:eastAsia="仿宋_GB2312"/>
          <w:color w:val="000000"/>
          <w:sz w:val="28"/>
          <w:u w:val="single"/>
          <w:lang w:val="en-US" w:eastAsia="zh-CN"/>
        </w:rPr>
        <w:t xml:space="preserve"> </w:t>
      </w:r>
      <w:r>
        <w:rPr>
          <w:rFonts w:hint="eastAsia" w:eastAsia="仿宋_GB2312"/>
          <w:color w:val="000000"/>
          <w:sz w:val="28"/>
          <w:u w:val="single"/>
          <w:lang w:eastAsia="zh-CN"/>
        </w:rPr>
        <w:t>玉</w:t>
      </w:r>
      <w:r>
        <w:rPr>
          <w:rFonts w:hint="eastAsia" w:eastAsia="仿宋_GB2312"/>
          <w:color w:val="000000"/>
          <w:sz w:val="28"/>
          <w:u w:val="single"/>
          <w:lang w:val="en-US" w:eastAsia="zh-CN"/>
        </w:rPr>
        <w:t xml:space="preserve"> </w:t>
      </w:r>
      <w:r>
        <w:rPr>
          <w:rFonts w:hint="eastAsia" w:eastAsia="仿宋_GB2312"/>
          <w:color w:val="000000"/>
          <w:sz w:val="28"/>
          <w:u w:val="single"/>
          <w:lang w:eastAsia="zh-CN"/>
        </w:rPr>
        <w:t>书</w:t>
      </w:r>
      <w:r>
        <w:rPr>
          <w:rFonts w:eastAsia="仿宋_GB2312"/>
          <w:color w:val="000000"/>
          <w:sz w:val="28"/>
          <w:u w:val="single"/>
        </w:rPr>
        <w:t xml:space="preserve">                        </w:t>
      </w:r>
      <w:r>
        <w:rPr>
          <w:rFonts w:hint="eastAsia" w:eastAsia="仿宋_GB2312"/>
          <w:color w:val="000000"/>
          <w:sz w:val="28"/>
          <w:u w:val="single"/>
          <w:lang w:val="en-US" w:eastAsia="zh-CN"/>
        </w:rPr>
        <w:t xml:space="preserve"> </w:t>
      </w:r>
      <w:r>
        <w:rPr>
          <w:rFonts w:eastAsia="仿宋_GB2312"/>
          <w:color w:val="000000"/>
          <w:sz w:val="28"/>
          <w:u w:val="single"/>
        </w:rPr>
        <w:t xml:space="preserve"> </w:t>
      </w:r>
    </w:p>
    <w:p>
      <w:pPr>
        <w:autoSpaceDE/>
        <w:autoSpaceDN/>
        <w:adjustRightInd/>
        <w:snapToGrid w:val="0"/>
        <w:spacing w:line="532" w:lineRule="atLeast"/>
        <w:ind w:firstLine="1699" w:firstLineChars="607"/>
        <w:jc w:val="both"/>
        <w:textAlignment w:val="baseline"/>
        <w:rPr>
          <w:color w:val="000000"/>
          <w:u w:color="000000"/>
        </w:rPr>
      </w:pPr>
      <w:r>
        <w:rPr>
          <w:rFonts w:hint="eastAsia" w:eastAsia="仿宋_GB2312"/>
          <w:color w:val="000000"/>
          <w:sz w:val="28"/>
          <w:u w:color="000000"/>
        </w:rPr>
        <w:t>申请学校：</w:t>
      </w:r>
      <w:r>
        <w:rPr>
          <w:rFonts w:hint="eastAsia" w:eastAsia="仿宋_GB2312"/>
          <w:color w:val="000000"/>
          <w:sz w:val="28"/>
          <w:u w:val="single" w:color="auto"/>
          <w:lang w:eastAsia="zh-CN"/>
        </w:rPr>
        <w:t>上海财经大学浙江学院</w:t>
      </w:r>
      <w:r>
        <w:rPr>
          <w:rFonts w:eastAsia="仿宋_GB2312"/>
          <w:color w:val="000000"/>
          <w:sz w:val="28"/>
          <w:u w:val="single"/>
        </w:rPr>
        <w:t xml:space="preserve">                          </w:t>
      </w:r>
    </w:p>
    <w:p>
      <w:pPr>
        <w:autoSpaceDE/>
        <w:autoSpaceDN/>
        <w:adjustRightInd/>
        <w:snapToGrid w:val="0"/>
        <w:spacing w:line="532" w:lineRule="atLeast"/>
        <w:ind w:firstLine="565" w:firstLineChars="202"/>
        <w:jc w:val="both"/>
        <w:textAlignment w:val="baseline"/>
        <w:rPr>
          <w:color w:val="000000"/>
          <w:u w:color="000000"/>
        </w:rPr>
      </w:pPr>
      <w:r>
        <w:rPr>
          <w:rFonts w:eastAsia="仿宋_GB2312"/>
          <w:color w:val="000000"/>
          <w:sz w:val="28"/>
          <w:u w:color="000000"/>
        </w:rPr>
        <w:t xml:space="preserve">        </w:t>
      </w:r>
      <w:r>
        <w:rPr>
          <w:rFonts w:hint="eastAsia" w:eastAsia="仿宋_GB2312"/>
          <w:color w:val="000000"/>
          <w:sz w:val="28"/>
          <w:u w:color="000000"/>
        </w:rPr>
        <w:t>通讯地址：</w:t>
      </w:r>
      <w:r>
        <w:rPr>
          <w:rFonts w:hint="eastAsia" w:eastAsia="仿宋_GB2312"/>
          <w:color w:val="000000"/>
          <w:sz w:val="28"/>
          <w:u w:val="single" w:color="auto"/>
          <w:lang w:eastAsia="zh-CN"/>
        </w:rPr>
        <w:t>金华市环城南路</w:t>
      </w:r>
      <w:r>
        <w:rPr>
          <w:rFonts w:hint="eastAsia" w:eastAsia="仿宋_GB2312"/>
          <w:color w:val="000000"/>
          <w:sz w:val="28"/>
          <w:u w:val="single" w:color="auto"/>
          <w:lang w:val="en-US" w:eastAsia="zh-CN"/>
        </w:rPr>
        <w:t>99号</w:t>
      </w:r>
      <w:r>
        <w:rPr>
          <w:rFonts w:hint="eastAsia" w:eastAsia="仿宋_GB2312"/>
          <w:color w:val="000000"/>
          <w:sz w:val="28"/>
          <w:u w:val="single" w:color="auto"/>
          <w:lang w:eastAsia="zh-CN"/>
        </w:rPr>
        <w:t>上海财经大学浙江学院</w:t>
      </w:r>
      <w:r>
        <w:rPr>
          <w:rFonts w:eastAsia="仿宋_GB2312"/>
          <w:color w:val="000000"/>
          <w:sz w:val="28"/>
          <w:u w:val="single"/>
        </w:rPr>
        <w:t xml:space="preserve">                          </w:t>
      </w:r>
    </w:p>
    <w:p>
      <w:pPr>
        <w:autoSpaceDE/>
        <w:autoSpaceDN/>
        <w:adjustRightInd/>
        <w:snapToGrid w:val="0"/>
        <w:spacing w:line="532" w:lineRule="atLeast"/>
        <w:ind w:firstLine="565" w:firstLineChars="202"/>
        <w:jc w:val="both"/>
        <w:textAlignment w:val="baseline"/>
        <w:rPr>
          <w:color w:val="000000"/>
          <w:u w:color="000000"/>
        </w:rPr>
      </w:pPr>
      <w:r>
        <w:rPr>
          <w:rFonts w:eastAsia="仿宋_GB2312"/>
          <w:color w:val="000000"/>
          <w:sz w:val="28"/>
          <w:u w:color="000000"/>
        </w:rPr>
        <w:t xml:space="preserve">        </w:t>
      </w:r>
      <w:r>
        <w:rPr>
          <w:rFonts w:hint="eastAsia" w:eastAsia="仿宋_GB2312"/>
          <w:color w:val="000000"/>
          <w:sz w:val="28"/>
          <w:u w:color="000000"/>
        </w:rPr>
        <w:t>联系电话：</w:t>
      </w:r>
      <w:r>
        <w:rPr>
          <w:rFonts w:eastAsia="仿宋_GB2312"/>
          <w:color w:val="000000"/>
          <w:sz w:val="28"/>
          <w:u w:val="single"/>
        </w:rPr>
        <w:t xml:space="preserve"> </w:t>
      </w:r>
      <w:r>
        <w:rPr>
          <w:rFonts w:hint="eastAsia" w:eastAsia="仿宋_GB2312"/>
          <w:color w:val="000000"/>
          <w:sz w:val="28"/>
          <w:u w:val="single"/>
          <w:lang w:val="en-US" w:eastAsia="zh-CN"/>
        </w:rPr>
        <w:t>0579-82166187</w:t>
      </w:r>
      <w:r>
        <w:rPr>
          <w:rFonts w:eastAsia="仿宋_GB2312"/>
          <w:color w:val="000000"/>
          <w:sz w:val="28"/>
          <w:u w:val="single"/>
        </w:rPr>
        <w:t xml:space="preserve">               </w:t>
      </w:r>
      <w:r>
        <w:rPr>
          <w:rFonts w:hint="eastAsia" w:eastAsia="仿宋_GB2312"/>
          <w:color w:val="000000"/>
          <w:sz w:val="28"/>
          <w:u w:val="single"/>
          <w:lang w:val="en-US" w:eastAsia="zh-CN"/>
        </w:rPr>
        <w:t xml:space="preserve">  </w:t>
      </w:r>
      <w:r>
        <w:rPr>
          <w:rFonts w:eastAsia="仿宋_GB2312"/>
          <w:color w:val="000000"/>
          <w:sz w:val="28"/>
          <w:u w:val="single"/>
        </w:rPr>
        <w:t xml:space="preserve">    </w:t>
      </w:r>
      <w:r>
        <w:rPr>
          <w:rFonts w:hint="eastAsia" w:eastAsia="仿宋_GB2312"/>
          <w:color w:val="000000"/>
          <w:sz w:val="28"/>
          <w:u w:val="single"/>
          <w:lang w:val="en-US" w:eastAsia="zh-CN"/>
        </w:rPr>
        <w:t xml:space="preserve"> </w:t>
      </w:r>
      <w:r>
        <w:rPr>
          <w:rFonts w:eastAsia="仿宋_GB2312"/>
          <w:color w:val="000000"/>
          <w:sz w:val="28"/>
          <w:u w:val="single"/>
        </w:rPr>
        <w:t xml:space="preserve">   </w:t>
      </w:r>
      <w:r>
        <w:rPr>
          <w:rFonts w:hint="eastAsia" w:eastAsia="仿宋_GB2312"/>
          <w:color w:val="000000"/>
          <w:sz w:val="28"/>
          <w:u w:val="single"/>
          <w:lang w:val="en-US" w:eastAsia="zh-CN"/>
        </w:rPr>
        <w:t xml:space="preserve">  </w:t>
      </w:r>
      <w:r>
        <w:rPr>
          <w:rFonts w:eastAsia="仿宋_GB2312"/>
          <w:color w:val="000000"/>
          <w:sz w:val="28"/>
          <w:u w:val="single"/>
        </w:rPr>
        <w:t xml:space="preserve">   </w:t>
      </w:r>
    </w:p>
    <w:p>
      <w:pPr>
        <w:autoSpaceDE/>
        <w:autoSpaceDN/>
        <w:adjustRightInd/>
        <w:snapToGrid w:val="0"/>
        <w:spacing w:line="532" w:lineRule="atLeast"/>
        <w:ind w:firstLine="565" w:firstLineChars="202"/>
        <w:jc w:val="both"/>
        <w:textAlignment w:val="baseline"/>
        <w:rPr>
          <w:color w:val="000000"/>
          <w:u w:color="000000"/>
        </w:rPr>
      </w:pPr>
      <w:r>
        <w:rPr>
          <w:rFonts w:eastAsia="仿宋_GB2312"/>
          <w:color w:val="000000"/>
          <w:sz w:val="28"/>
          <w:u w:color="000000"/>
        </w:rPr>
        <w:t xml:space="preserve">        </w:t>
      </w:r>
      <w:r>
        <w:rPr>
          <w:rFonts w:hint="eastAsia" w:eastAsia="仿宋_GB2312"/>
          <w:color w:val="000000"/>
          <w:sz w:val="28"/>
          <w:u w:color="000000"/>
        </w:rPr>
        <w:t>电子邮箱：</w:t>
      </w:r>
      <w:r>
        <w:rPr>
          <w:rFonts w:eastAsia="仿宋_GB2312"/>
          <w:color w:val="000000"/>
          <w:sz w:val="28"/>
          <w:u w:val="single"/>
        </w:rPr>
        <w:t xml:space="preserve"> </w:t>
      </w:r>
      <w:r>
        <w:rPr>
          <w:rFonts w:hint="eastAsia" w:eastAsia="仿宋_GB2312"/>
          <w:color w:val="000000"/>
          <w:sz w:val="28"/>
          <w:u w:val="single"/>
          <w:lang w:val="en-US" w:eastAsia="zh-CN"/>
        </w:rPr>
        <w:t>1363748930@qq.com</w:t>
      </w:r>
      <w:r>
        <w:rPr>
          <w:rFonts w:eastAsia="仿宋_GB2312"/>
          <w:color w:val="000000"/>
          <w:sz w:val="28"/>
          <w:u w:val="single"/>
        </w:rPr>
        <w:t xml:space="preserve">                    </w:t>
      </w:r>
      <w:r>
        <w:rPr>
          <w:rFonts w:hint="eastAsia" w:eastAsia="仿宋_GB2312"/>
          <w:color w:val="000000"/>
          <w:sz w:val="28"/>
          <w:u w:val="single"/>
          <w:lang w:val="en-US" w:eastAsia="zh-CN"/>
        </w:rPr>
        <w:t xml:space="preserve"> </w:t>
      </w:r>
      <w:r>
        <w:rPr>
          <w:rFonts w:eastAsia="仿宋_GB2312"/>
          <w:color w:val="000000"/>
          <w:sz w:val="28"/>
          <w:u w:val="single"/>
        </w:rPr>
        <w:t xml:space="preserve">     </w:t>
      </w:r>
    </w:p>
    <w:p>
      <w:pPr>
        <w:autoSpaceDE/>
        <w:autoSpaceDN/>
        <w:adjustRightInd/>
        <w:snapToGrid w:val="0"/>
        <w:spacing w:line="532" w:lineRule="atLeast"/>
        <w:ind w:firstLine="565" w:firstLineChars="202"/>
        <w:jc w:val="both"/>
        <w:textAlignment w:val="baseline"/>
        <w:rPr>
          <w:rFonts w:eastAsia="仿宋_GB2312"/>
          <w:color w:val="000000"/>
          <w:sz w:val="28"/>
          <w:u w:color="000000"/>
        </w:rPr>
      </w:pPr>
      <w:r>
        <w:rPr>
          <w:rFonts w:eastAsia="仿宋_GB2312"/>
          <w:color w:val="000000"/>
          <w:sz w:val="28"/>
          <w:u w:color="000000"/>
        </w:rPr>
        <w:t xml:space="preserve">      </w:t>
      </w:r>
    </w:p>
    <w:p>
      <w:pPr>
        <w:autoSpaceDE/>
        <w:autoSpaceDN/>
        <w:adjustRightInd/>
        <w:snapToGrid w:val="0"/>
        <w:spacing w:line="544" w:lineRule="atLeast"/>
        <w:ind w:firstLine="0" w:firstLineChars="0"/>
        <w:jc w:val="center"/>
        <w:textAlignment w:val="baseline"/>
        <w:rPr>
          <w:color w:val="000000"/>
          <w:u w:color="000000"/>
        </w:rPr>
      </w:pPr>
    </w:p>
    <w:p>
      <w:pPr>
        <w:autoSpaceDE/>
        <w:autoSpaceDN/>
        <w:adjustRightInd/>
        <w:snapToGrid w:val="0"/>
        <w:spacing w:line="544" w:lineRule="atLeast"/>
        <w:ind w:firstLine="0" w:firstLineChars="0"/>
        <w:jc w:val="center"/>
        <w:textAlignment w:val="baseline"/>
        <w:rPr>
          <w:color w:val="000000"/>
          <w:u w:color="000000"/>
        </w:rPr>
      </w:pPr>
    </w:p>
    <w:p>
      <w:pPr>
        <w:autoSpaceDE/>
        <w:autoSpaceDN/>
        <w:adjustRightInd/>
        <w:snapToGrid w:val="0"/>
        <w:spacing w:line="544" w:lineRule="atLeast"/>
        <w:ind w:firstLine="0" w:firstLineChars="0"/>
        <w:jc w:val="center"/>
        <w:textAlignment w:val="baseline"/>
        <w:rPr>
          <w:color w:val="000000"/>
          <w:u w:color="000000"/>
        </w:rPr>
      </w:pPr>
    </w:p>
    <w:p>
      <w:pPr>
        <w:autoSpaceDE/>
        <w:autoSpaceDN/>
        <w:adjustRightInd/>
        <w:snapToGrid w:val="0"/>
        <w:spacing w:line="544" w:lineRule="atLeast"/>
        <w:ind w:firstLine="0" w:firstLineChars="0"/>
        <w:jc w:val="center"/>
        <w:textAlignment w:val="baseline"/>
        <w:rPr>
          <w:color w:val="000000"/>
          <w:u w:color="000000"/>
        </w:rPr>
      </w:pPr>
    </w:p>
    <w:p>
      <w:pPr>
        <w:autoSpaceDE/>
        <w:autoSpaceDN/>
        <w:adjustRightInd/>
        <w:snapToGrid w:val="0"/>
        <w:spacing w:line="532" w:lineRule="atLeast"/>
        <w:ind w:firstLine="0" w:firstLineChars="0"/>
        <w:jc w:val="center"/>
        <w:textAlignment w:val="baseline"/>
        <w:rPr>
          <w:color w:val="000000"/>
          <w:sz w:val="32"/>
          <w:szCs w:val="32"/>
          <w:u w:color="000000"/>
        </w:rPr>
      </w:pPr>
      <w:r>
        <w:rPr>
          <w:rFonts w:hint="eastAsia" w:eastAsia="仿宋_GB2312"/>
          <w:color w:val="000000"/>
          <w:sz w:val="32"/>
          <w:szCs w:val="32"/>
          <w:u w:color="000000"/>
        </w:rPr>
        <w:t>浙</w:t>
      </w:r>
      <w:r>
        <w:rPr>
          <w:rFonts w:eastAsia="仿宋_GB2312"/>
          <w:color w:val="000000"/>
          <w:sz w:val="32"/>
          <w:szCs w:val="32"/>
          <w:u w:color="000000"/>
        </w:rPr>
        <w:t xml:space="preserve"> </w:t>
      </w:r>
      <w:r>
        <w:rPr>
          <w:rFonts w:hint="eastAsia" w:eastAsia="仿宋_GB2312"/>
          <w:color w:val="000000"/>
          <w:sz w:val="32"/>
          <w:szCs w:val="32"/>
          <w:u w:color="000000"/>
        </w:rPr>
        <w:t>江</w:t>
      </w:r>
      <w:r>
        <w:rPr>
          <w:rFonts w:eastAsia="仿宋_GB2312"/>
          <w:color w:val="000000"/>
          <w:sz w:val="32"/>
          <w:szCs w:val="32"/>
          <w:u w:color="000000"/>
        </w:rPr>
        <w:t xml:space="preserve"> </w:t>
      </w:r>
      <w:r>
        <w:rPr>
          <w:rFonts w:hint="eastAsia" w:eastAsia="仿宋_GB2312"/>
          <w:color w:val="000000"/>
          <w:sz w:val="32"/>
          <w:szCs w:val="32"/>
          <w:u w:color="000000"/>
        </w:rPr>
        <w:t>省</w:t>
      </w:r>
      <w:r>
        <w:rPr>
          <w:rFonts w:eastAsia="仿宋_GB2312"/>
          <w:color w:val="000000"/>
          <w:sz w:val="32"/>
          <w:szCs w:val="32"/>
          <w:u w:color="000000"/>
        </w:rPr>
        <w:t xml:space="preserve"> </w:t>
      </w:r>
      <w:r>
        <w:rPr>
          <w:rFonts w:hint="eastAsia" w:eastAsia="仿宋_GB2312"/>
          <w:color w:val="000000"/>
          <w:sz w:val="32"/>
          <w:szCs w:val="32"/>
          <w:u w:color="000000"/>
        </w:rPr>
        <w:t>教</w:t>
      </w:r>
      <w:r>
        <w:rPr>
          <w:rFonts w:eastAsia="仿宋_GB2312"/>
          <w:color w:val="000000"/>
          <w:sz w:val="32"/>
          <w:szCs w:val="32"/>
          <w:u w:color="000000"/>
        </w:rPr>
        <w:t xml:space="preserve"> </w:t>
      </w:r>
      <w:r>
        <w:rPr>
          <w:rFonts w:hint="eastAsia" w:eastAsia="仿宋_GB2312"/>
          <w:color w:val="000000"/>
          <w:sz w:val="32"/>
          <w:szCs w:val="32"/>
          <w:u w:color="000000"/>
        </w:rPr>
        <w:t>育</w:t>
      </w:r>
      <w:r>
        <w:rPr>
          <w:rFonts w:eastAsia="仿宋_GB2312"/>
          <w:color w:val="000000"/>
          <w:sz w:val="32"/>
          <w:szCs w:val="32"/>
          <w:u w:color="000000"/>
        </w:rPr>
        <w:t xml:space="preserve"> </w:t>
      </w:r>
      <w:r>
        <w:rPr>
          <w:rFonts w:hint="eastAsia" w:eastAsia="仿宋_GB2312"/>
          <w:color w:val="000000"/>
          <w:sz w:val="32"/>
          <w:szCs w:val="32"/>
          <w:u w:color="000000"/>
        </w:rPr>
        <w:t>厅</w:t>
      </w:r>
    </w:p>
    <w:p>
      <w:pPr>
        <w:autoSpaceDE/>
        <w:autoSpaceDN/>
        <w:adjustRightInd/>
        <w:snapToGrid w:val="0"/>
        <w:spacing w:line="544" w:lineRule="atLeast"/>
        <w:ind w:firstLine="0" w:firstLineChars="0"/>
        <w:jc w:val="center"/>
        <w:textAlignment w:val="baseline"/>
        <w:rPr>
          <w:rFonts w:eastAsia="仿宋_GB2312"/>
          <w:color w:val="000000"/>
          <w:sz w:val="32"/>
          <w:szCs w:val="32"/>
          <w:u w:color="000000"/>
        </w:rPr>
      </w:pPr>
      <w:r>
        <w:rPr>
          <w:rFonts w:eastAsia="仿宋_GB2312"/>
          <w:color w:val="000000"/>
          <w:sz w:val="32"/>
          <w:szCs w:val="32"/>
          <w:u w:color="000000"/>
        </w:rPr>
        <w:t>2018</w:t>
      </w:r>
      <w:r>
        <w:rPr>
          <w:rFonts w:hint="eastAsia" w:eastAsia="仿宋_GB2312"/>
          <w:color w:val="000000"/>
          <w:sz w:val="32"/>
          <w:szCs w:val="32"/>
          <w:u w:color="000000"/>
        </w:rPr>
        <w:t>年制</w:t>
      </w:r>
    </w:p>
    <w:p>
      <w:pPr>
        <w:autoSpaceDE/>
        <w:autoSpaceDN/>
        <w:adjustRightInd/>
        <w:snapToGrid w:val="0"/>
        <w:spacing w:line="544" w:lineRule="atLeast"/>
        <w:ind w:firstLine="0" w:firstLineChars="0"/>
        <w:jc w:val="both"/>
        <w:textAlignment w:val="baseline"/>
        <w:rPr>
          <w:rFonts w:eastAsia="仿宋_GB2312"/>
          <w:b/>
          <w:color w:val="000000"/>
          <w:sz w:val="28"/>
          <w:u w:color="000000"/>
        </w:rPr>
      </w:pPr>
      <w:r>
        <w:rPr>
          <w:rFonts w:hint="eastAsia" w:eastAsia="仿宋_GB2312"/>
          <w:b/>
          <w:color w:val="000000"/>
          <w:sz w:val="28"/>
          <w:u w:color="000000"/>
        </w:rPr>
        <w:t>一、简表</w:t>
      </w:r>
    </w:p>
    <w:tbl>
      <w:tblPr>
        <w:tblStyle w:val="7"/>
        <w:tblW w:w="9240" w:type="dxa"/>
        <w:tblInd w:w="-3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381"/>
        <w:gridCol w:w="989"/>
        <w:gridCol w:w="57"/>
        <w:gridCol w:w="242"/>
        <w:gridCol w:w="182"/>
        <w:gridCol w:w="336"/>
        <w:gridCol w:w="172"/>
        <w:gridCol w:w="194"/>
        <w:gridCol w:w="795"/>
        <w:gridCol w:w="94"/>
        <w:gridCol w:w="39"/>
        <w:gridCol w:w="856"/>
        <w:gridCol w:w="121"/>
        <w:gridCol w:w="454"/>
        <w:gridCol w:w="414"/>
        <w:gridCol w:w="215"/>
        <w:gridCol w:w="33"/>
        <w:gridCol w:w="85"/>
        <w:gridCol w:w="12"/>
        <w:gridCol w:w="347"/>
        <w:gridCol w:w="143"/>
        <w:gridCol w:w="498"/>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项</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目</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简</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况</w:t>
            </w: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项目名称</w:t>
            </w:r>
          </w:p>
        </w:tc>
        <w:tc>
          <w:tcPr>
            <w:tcW w:w="7213" w:type="dxa"/>
            <w:gridSpan w:val="22"/>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eastAsia="仿宋_GB2312"/>
                <w:color w:val="000000"/>
                <w:sz w:val="28"/>
                <w:u w:val="none"/>
                <w:lang w:eastAsia="zh-CN"/>
              </w:rPr>
              <w:t>职场领域英语能力嵌入大学英语教学模式构建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7"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项目类别</w:t>
            </w:r>
          </w:p>
        </w:tc>
        <w:tc>
          <w:tcPr>
            <w:tcW w:w="7213" w:type="dxa"/>
            <w:gridSpan w:val="22"/>
            <w:vAlign w:val="center"/>
          </w:tcPr>
          <w:p>
            <w:pPr>
              <w:autoSpaceDE/>
              <w:autoSpaceDN/>
              <w:adjustRightInd/>
              <w:snapToGrid w:val="0"/>
              <w:spacing w:line="320" w:lineRule="exact"/>
              <w:ind w:firstLine="0" w:firstLineChars="0"/>
              <w:jc w:val="center"/>
              <w:textAlignment w:val="baseline"/>
              <w:rPr>
                <w:color w:val="000000"/>
                <w:szCs w:val="21"/>
                <w:u w:color="000000"/>
              </w:rPr>
            </w:pPr>
            <w:r>
              <w:rPr>
                <w:rFonts w:hint="eastAsia"/>
                <w:color w:val="000000"/>
                <w:szCs w:val="21"/>
                <w:u w:color="000000"/>
                <w:lang w:val="en-US" w:eastAsia="zh-CN"/>
              </w:rPr>
              <w:t xml:space="preserve"> </w:t>
            </w:r>
            <w:r>
              <w:rPr>
                <w:color w:val="000000"/>
                <w:szCs w:val="21"/>
                <w:u w:color="000000"/>
              </w:rPr>
              <w:t>A</w:t>
            </w:r>
            <w:r>
              <w:rPr>
                <w:rFonts w:hint="eastAsia"/>
                <w:color w:val="000000"/>
                <w:szCs w:val="21"/>
                <w:u w:color="000000"/>
              </w:rPr>
              <w:t>、总体研究</w:t>
            </w:r>
            <w:r>
              <w:rPr>
                <w:color w:val="000000"/>
                <w:szCs w:val="21"/>
                <w:u w:color="000000"/>
              </w:rPr>
              <w:t xml:space="preserve">    B</w:t>
            </w:r>
            <w:r>
              <w:rPr>
                <w:rFonts w:hint="eastAsia"/>
                <w:color w:val="000000"/>
                <w:szCs w:val="21"/>
                <w:u w:color="000000"/>
              </w:rPr>
              <w:t>、专业大类</w:t>
            </w:r>
            <w:r>
              <w:rPr>
                <w:color w:val="000000"/>
                <w:szCs w:val="21"/>
                <w:u w:color="000000"/>
              </w:rPr>
              <w:t xml:space="preserve">   C</w:t>
            </w:r>
            <w:r>
              <w:rPr>
                <w:rFonts w:hint="eastAsia"/>
                <w:color w:val="000000"/>
                <w:szCs w:val="21"/>
                <w:u w:color="000000"/>
              </w:rPr>
              <w:t>、教学管理</w:t>
            </w:r>
          </w:p>
          <w:p>
            <w:pPr>
              <w:autoSpaceDE/>
              <w:autoSpaceDN/>
              <w:adjustRightInd/>
              <w:snapToGrid w:val="0"/>
              <w:spacing w:line="320" w:lineRule="exact"/>
              <w:ind w:firstLine="0" w:firstLineChars="0"/>
              <w:jc w:val="center"/>
              <w:textAlignment w:val="baseline"/>
              <w:rPr>
                <w:color w:val="000000"/>
                <w:u w:color="000000"/>
              </w:rPr>
            </w:pPr>
            <w:r>
              <w:rPr>
                <w:color w:val="000000"/>
                <w:szCs w:val="21"/>
                <w:u w:color="000000"/>
              </w:rPr>
              <w:sym w:font="Wingdings 2" w:char="0052"/>
            </w:r>
            <w:r>
              <w:rPr>
                <w:color w:val="000000"/>
                <w:szCs w:val="21"/>
                <w:u w:color="000000"/>
              </w:rPr>
              <w:t>D</w:t>
            </w:r>
            <w:r>
              <w:rPr>
                <w:rFonts w:hint="eastAsia"/>
                <w:color w:val="000000"/>
                <w:szCs w:val="21"/>
                <w:u w:color="000000"/>
              </w:rPr>
              <w:t>、课程改革</w:t>
            </w:r>
            <w:r>
              <w:rPr>
                <w:color w:val="000000"/>
                <w:szCs w:val="21"/>
                <w:u w:color="000000"/>
              </w:rPr>
              <w:t xml:space="preserve">    E</w:t>
            </w:r>
            <w:r>
              <w:rPr>
                <w:rFonts w:hint="eastAsia"/>
                <w:color w:val="000000"/>
                <w:szCs w:val="21"/>
                <w:u w:color="000000"/>
              </w:rPr>
              <w:t>、实验实践</w:t>
            </w:r>
            <w:r>
              <w:rPr>
                <w:color w:val="000000"/>
                <w:szCs w:val="21"/>
                <w:u w:color="000000"/>
              </w:rPr>
              <w:t xml:space="preserve">   F</w:t>
            </w:r>
            <w:r>
              <w:rPr>
                <w:rFonts w:hint="eastAsia"/>
                <w:color w:val="000000"/>
                <w:szCs w:val="21"/>
                <w:u w:color="000000"/>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起止年月</w:t>
            </w:r>
          </w:p>
        </w:tc>
        <w:tc>
          <w:tcPr>
            <w:tcW w:w="7213" w:type="dxa"/>
            <w:gridSpan w:val="22"/>
            <w:vAlign w:val="center"/>
          </w:tcPr>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val="en-US" w:eastAsia="zh-CN"/>
              </w:rPr>
              <w:t>2018年9月-2019年10月</w:t>
            </w: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项</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目</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申</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请</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人</w:t>
            </w: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姓</w:t>
            </w:r>
            <w:r>
              <w:rPr>
                <w:color w:val="000000"/>
                <w:u w:color="000000"/>
              </w:rPr>
              <w:t xml:space="preserve">   </w:t>
            </w:r>
            <w:r>
              <w:rPr>
                <w:rFonts w:hint="eastAsia"/>
                <w:color w:val="000000"/>
                <w:u w:color="000000"/>
              </w:rPr>
              <w:t>名</w:t>
            </w:r>
          </w:p>
        </w:tc>
        <w:tc>
          <w:tcPr>
            <w:tcW w:w="2172" w:type="dxa"/>
            <w:gridSpan w:val="7"/>
            <w:vAlign w:val="center"/>
          </w:tcPr>
          <w:p>
            <w:pPr>
              <w:autoSpaceDE/>
              <w:autoSpaceDN/>
              <w:adjustRightInd/>
              <w:snapToGrid w:val="0"/>
              <w:spacing w:line="320" w:lineRule="exact"/>
              <w:ind w:firstLine="0" w:firstLineChars="0"/>
              <w:jc w:val="center"/>
              <w:textAlignment w:val="baseline"/>
              <w:rPr>
                <w:rFonts w:hint="eastAsia"/>
                <w:color w:val="000000"/>
                <w:u w:color="000000"/>
                <w:lang w:eastAsia="zh-CN"/>
              </w:rPr>
            </w:pPr>
          </w:p>
          <w:p>
            <w:pPr>
              <w:autoSpaceDE/>
              <w:autoSpaceDN/>
              <w:adjustRightInd/>
              <w:snapToGrid w:val="0"/>
              <w:spacing w:line="320" w:lineRule="exact"/>
              <w:ind w:firstLine="0" w:firstLineChars="0"/>
              <w:jc w:val="center"/>
              <w:textAlignment w:val="baseline"/>
              <w:rPr>
                <w:rFonts w:hint="eastAsia"/>
                <w:color w:val="000000"/>
                <w:u w:color="000000"/>
                <w:lang w:eastAsia="zh-CN"/>
              </w:rPr>
            </w:pPr>
            <w:r>
              <w:rPr>
                <w:rFonts w:hint="eastAsia"/>
                <w:color w:val="000000"/>
                <w:u w:color="000000"/>
                <w:lang w:eastAsia="zh-CN"/>
              </w:rPr>
              <w:t>徐玉书</w:t>
            </w:r>
          </w:p>
          <w:p>
            <w:pPr>
              <w:autoSpaceDE/>
              <w:autoSpaceDN/>
              <w:adjustRightInd/>
              <w:snapToGrid w:val="0"/>
              <w:spacing w:line="320" w:lineRule="exact"/>
              <w:ind w:firstLine="0" w:firstLineChars="0"/>
              <w:jc w:val="center"/>
              <w:textAlignment w:val="baseline"/>
              <w:rPr>
                <w:rFonts w:hint="eastAsia"/>
                <w:color w:val="000000"/>
                <w:u w:color="000000"/>
                <w:lang w:eastAsia="zh-CN"/>
              </w:rPr>
            </w:pPr>
          </w:p>
        </w:tc>
        <w:tc>
          <w:tcPr>
            <w:tcW w:w="928"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性别</w:t>
            </w:r>
          </w:p>
        </w:tc>
        <w:tc>
          <w:tcPr>
            <w:tcW w:w="977" w:type="dxa"/>
            <w:gridSpan w:val="2"/>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女</w:t>
            </w:r>
          </w:p>
        </w:tc>
        <w:tc>
          <w:tcPr>
            <w:tcW w:w="1083"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出生年月</w:t>
            </w:r>
          </w:p>
        </w:tc>
        <w:tc>
          <w:tcPr>
            <w:tcW w:w="2053" w:type="dxa"/>
            <w:gridSpan w:val="7"/>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1971.12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2669"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专业技术职务</w:t>
            </w:r>
            <w:r>
              <w:rPr>
                <w:color w:val="000000"/>
                <w:u w:color="000000"/>
              </w:rPr>
              <w:t>/</w:t>
            </w:r>
            <w:r>
              <w:rPr>
                <w:rFonts w:hint="eastAsia"/>
                <w:color w:val="000000"/>
                <w:u w:color="000000"/>
              </w:rPr>
              <w:t>行政职务</w:t>
            </w:r>
          </w:p>
        </w:tc>
        <w:tc>
          <w:tcPr>
            <w:tcW w:w="1812" w:type="dxa"/>
            <w:gridSpan w:val="7"/>
            <w:vAlign w:val="center"/>
          </w:tcPr>
          <w:p>
            <w:pPr>
              <w:autoSpaceDE/>
              <w:autoSpaceDN/>
              <w:adjustRightInd/>
              <w:snapToGrid w:val="0"/>
              <w:spacing w:line="320" w:lineRule="exact"/>
              <w:ind w:firstLine="0" w:firstLineChars="0"/>
              <w:jc w:val="center"/>
              <w:textAlignment w:val="baseline"/>
              <w:rPr>
                <w:rFonts w:hint="eastAsia"/>
                <w:color w:val="000000"/>
                <w:u w:color="000000"/>
                <w:lang w:eastAsia="zh-CN"/>
              </w:rPr>
            </w:pPr>
          </w:p>
          <w:p>
            <w:pPr>
              <w:autoSpaceDE/>
              <w:autoSpaceDN/>
              <w:adjustRightInd/>
              <w:snapToGrid w:val="0"/>
              <w:spacing w:line="320" w:lineRule="exact"/>
              <w:ind w:firstLine="0" w:firstLineChars="0"/>
              <w:jc w:val="center"/>
              <w:textAlignment w:val="baseline"/>
              <w:rPr>
                <w:rFonts w:hint="eastAsia"/>
                <w:color w:val="000000"/>
                <w:u w:color="000000"/>
                <w:lang w:eastAsia="zh-CN"/>
              </w:rPr>
            </w:pPr>
            <w:r>
              <w:rPr>
                <w:rFonts w:hint="eastAsia"/>
                <w:color w:val="000000"/>
                <w:u w:color="000000"/>
                <w:lang w:eastAsia="zh-CN"/>
              </w:rPr>
              <w:t>副教授</w:t>
            </w:r>
            <w:r>
              <w:rPr>
                <w:rFonts w:hint="eastAsia"/>
                <w:color w:val="000000"/>
                <w:u w:color="000000"/>
                <w:lang w:val="en-US" w:eastAsia="zh-CN"/>
              </w:rPr>
              <w:t>/</w:t>
            </w:r>
            <w:r>
              <w:rPr>
                <w:rFonts w:hint="eastAsia"/>
                <w:color w:val="000000"/>
                <w:u w:color="000000"/>
                <w:lang w:eastAsia="zh-CN"/>
              </w:rPr>
              <w:t>副主任</w:t>
            </w:r>
          </w:p>
          <w:p>
            <w:pPr>
              <w:autoSpaceDE/>
              <w:autoSpaceDN/>
              <w:adjustRightInd/>
              <w:snapToGrid w:val="0"/>
              <w:spacing w:line="320" w:lineRule="exact"/>
              <w:ind w:firstLine="0" w:firstLineChars="0"/>
              <w:jc w:val="center"/>
              <w:textAlignment w:val="baseline"/>
              <w:rPr>
                <w:rFonts w:hint="eastAsia"/>
                <w:color w:val="000000"/>
                <w:u w:color="000000"/>
                <w:lang w:eastAsia="zh-CN"/>
              </w:rPr>
            </w:pPr>
          </w:p>
        </w:tc>
        <w:tc>
          <w:tcPr>
            <w:tcW w:w="2190" w:type="dxa"/>
            <w:gridSpan w:val="8"/>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最终学位</w:t>
            </w:r>
            <w:r>
              <w:rPr>
                <w:color w:val="000000"/>
                <w:u w:color="000000"/>
              </w:rPr>
              <w:t>/</w:t>
            </w:r>
            <w:r>
              <w:rPr>
                <w:rFonts w:hint="eastAsia"/>
                <w:color w:val="000000"/>
                <w:u w:color="000000"/>
              </w:rPr>
              <w:t>授予国家</w:t>
            </w:r>
          </w:p>
        </w:tc>
        <w:tc>
          <w:tcPr>
            <w:tcW w:w="1923" w:type="dxa"/>
            <w:gridSpan w:val="4"/>
            <w:vAlign w:val="center"/>
          </w:tcPr>
          <w:p>
            <w:pPr>
              <w:autoSpaceDE/>
              <w:autoSpaceDN/>
              <w:adjustRightInd/>
              <w:snapToGrid w:val="0"/>
              <w:spacing w:line="320" w:lineRule="exact"/>
              <w:ind w:firstLine="0" w:firstLineChars="0"/>
              <w:jc w:val="center"/>
              <w:textAlignment w:val="baseline"/>
              <w:rPr>
                <w:rFonts w:hint="eastAsia"/>
                <w:color w:val="000000"/>
                <w:u w:color="000000"/>
                <w:lang w:eastAsia="zh-CN"/>
              </w:rPr>
            </w:pPr>
          </w:p>
          <w:p>
            <w:pPr>
              <w:autoSpaceDE/>
              <w:autoSpaceDN/>
              <w:adjustRightInd/>
              <w:snapToGrid w:val="0"/>
              <w:spacing w:line="320" w:lineRule="exact"/>
              <w:ind w:firstLine="0" w:firstLineChars="0"/>
              <w:jc w:val="center"/>
              <w:textAlignment w:val="baseline"/>
              <w:rPr>
                <w:rFonts w:hint="eastAsia"/>
                <w:color w:val="000000"/>
                <w:u w:color="000000"/>
                <w:lang w:eastAsia="zh-CN"/>
              </w:rPr>
            </w:pPr>
            <w:r>
              <w:rPr>
                <w:rFonts w:hint="eastAsia"/>
                <w:color w:val="000000"/>
                <w:u w:color="000000"/>
                <w:lang w:eastAsia="zh-CN"/>
              </w:rPr>
              <w:t>硕士</w:t>
            </w:r>
            <w:r>
              <w:rPr>
                <w:color w:val="000000"/>
                <w:u w:color="000000"/>
              </w:rPr>
              <w:t>/</w:t>
            </w:r>
            <w:r>
              <w:rPr>
                <w:rFonts w:hint="eastAsia"/>
                <w:color w:val="000000"/>
                <w:u w:color="000000"/>
                <w:lang w:eastAsia="zh-CN"/>
              </w:rPr>
              <w:t>中国</w:t>
            </w:r>
          </w:p>
          <w:p>
            <w:pPr>
              <w:autoSpaceDE/>
              <w:autoSpaceDN/>
              <w:adjustRightInd/>
              <w:snapToGrid w:val="0"/>
              <w:spacing w:line="320" w:lineRule="exact"/>
              <w:ind w:firstLine="0" w:firstLineChars="0"/>
              <w:jc w:val="center"/>
              <w:textAlignment w:val="baseline"/>
              <w:rPr>
                <w:rFonts w:hint="eastAsia"/>
                <w:color w:val="000000"/>
                <w:u w:color="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所在学校</w:t>
            </w:r>
          </w:p>
        </w:tc>
        <w:tc>
          <w:tcPr>
            <w:tcW w:w="1288" w:type="dxa"/>
            <w:gridSpan w:val="3"/>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学校名称</w:t>
            </w:r>
          </w:p>
        </w:tc>
        <w:tc>
          <w:tcPr>
            <w:tcW w:w="2789" w:type="dxa"/>
            <w:gridSpan w:val="9"/>
            <w:vMerge w:val="restart"/>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上海财经大学浙江学院</w:t>
            </w:r>
          </w:p>
        </w:tc>
        <w:tc>
          <w:tcPr>
            <w:tcW w:w="1116"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邮政编码</w:t>
            </w:r>
          </w:p>
        </w:tc>
        <w:tc>
          <w:tcPr>
            <w:tcW w:w="2020" w:type="dxa"/>
            <w:gridSpan w:val="6"/>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321000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3"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288" w:type="dxa"/>
            <w:gridSpan w:val="3"/>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2789" w:type="dxa"/>
            <w:gridSpan w:val="9"/>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116"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电话</w:t>
            </w:r>
          </w:p>
        </w:tc>
        <w:tc>
          <w:tcPr>
            <w:tcW w:w="2020" w:type="dxa"/>
            <w:gridSpan w:val="6"/>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0579-82166187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288"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通讯地址</w:t>
            </w:r>
          </w:p>
        </w:tc>
        <w:tc>
          <w:tcPr>
            <w:tcW w:w="5925" w:type="dxa"/>
            <w:gridSpan w:val="19"/>
            <w:vAlign w:val="center"/>
          </w:tcPr>
          <w:p>
            <w:pPr>
              <w:autoSpaceDE/>
              <w:autoSpaceDN/>
              <w:adjustRightInd/>
              <w:snapToGrid w:val="0"/>
              <w:spacing w:line="320" w:lineRule="exact"/>
              <w:ind w:firstLine="0" w:firstLineChars="0"/>
              <w:jc w:val="center"/>
              <w:textAlignment w:val="baseline"/>
              <w:rPr>
                <w:rFonts w:hint="eastAsia"/>
                <w:color w:val="000000"/>
                <w:u w:color="000000"/>
                <w:lang w:eastAsia="zh-CN"/>
              </w:rPr>
            </w:pPr>
          </w:p>
          <w:p>
            <w:pPr>
              <w:autoSpaceDE/>
              <w:autoSpaceDN/>
              <w:adjustRightInd/>
              <w:snapToGrid w:val="0"/>
              <w:spacing w:line="320" w:lineRule="exact"/>
              <w:ind w:firstLine="0" w:firstLineChars="0"/>
              <w:jc w:val="center"/>
              <w:textAlignment w:val="baseline"/>
              <w:rPr>
                <w:rFonts w:hint="eastAsia"/>
                <w:color w:val="000000"/>
                <w:u w:color="000000"/>
                <w:lang w:eastAsia="zh-CN"/>
              </w:rPr>
            </w:pPr>
            <w:r>
              <w:rPr>
                <w:rFonts w:hint="eastAsia"/>
                <w:color w:val="000000"/>
                <w:u w:color="000000"/>
                <w:lang w:eastAsia="zh-CN"/>
              </w:rPr>
              <w:t>金华市环城南路</w:t>
            </w:r>
            <w:r>
              <w:rPr>
                <w:rFonts w:hint="eastAsia"/>
                <w:color w:val="000000"/>
                <w:u w:color="000000"/>
                <w:lang w:val="en-US" w:eastAsia="zh-CN"/>
              </w:rPr>
              <w:t>99号</w:t>
            </w:r>
            <w:r>
              <w:rPr>
                <w:rFonts w:hint="eastAsia"/>
                <w:color w:val="000000"/>
                <w:u w:color="000000"/>
                <w:lang w:eastAsia="zh-CN"/>
              </w:rPr>
              <w:t>上海财经大学浙江学院外语系</w:t>
            </w:r>
          </w:p>
          <w:p>
            <w:pPr>
              <w:autoSpaceDE/>
              <w:autoSpaceDN/>
              <w:adjustRightInd/>
              <w:snapToGrid w:val="0"/>
              <w:spacing w:line="320" w:lineRule="exact"/>
              <w:ind w:firstLine="0" w:firstLineChars="0"/>
              <w:jc w:val="center"/>
              <w:textAlignment w:val="baseline"/>
              <w:rPr>
                <w:rFonts w:hint="eastAsia"/>
                <w:color w:val="000000"/>
                <w:u w:color="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主要教学</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工作简历</w:t>
            </w: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时间</w:t>
            </w:r>
          </w:p>
        </w:tc>
        <w:tc>
          <w:tcPr>
            <w:tcW w:w="1591"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课程名称</w:t>
            </w: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授课对象</w:t>
            </w:r>
          </w:p>
        </w:tc>
        <w:tc>
          <w:tcPr>
            <w:tcW w:w="1106"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学时</w:t>
            </w:r>
          </w:p>
        </w:tc>
        <w:tc>
          <w:tcPr>
            <w:tcW w:w="1576"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2017.9-2018.6</w:t>
            </w:r>
          </w:p>
        </w:tc>
        <w:tc>
          <w:tcPr>
            <w:tcW w:w="1591" w:type="dxa"/>
            <w:gridSpan w:val="5"/>
            <w:vAlign w:val="center"/>
          </w:tcPr>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eastAsia="zh-CN"/>
              </w:rPr>
              <w:t>综合英语</w:t>
            </w:r>
            <w:r>
              <w:rPr>
                <w:rFonts w:hint="eastAsia"/>
                <w:color w:val="000000"/>
                <w:u w:color="000000"/>
                <w:lang w:val="en-US" w:eastAsia="zh-CN"/>
              </w:rPr>
              <w:t xml:space="preserve">, </w:t>
            </w:r>
          </w:p>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大学英语</w:t>
            </w:r>
          </w:p>
        </w:tc>
        <w:tc>
          <w:tcPr>
            <w:tcW w:w="1470" w:type="dxa"/>
            <w:gridSpan w:val="4"/>
            <w:vAlign w:val="center"/>
          </w:tcPr>
          <w:p>
            <w:pPr>
              <w:autoSpaceDE/>
              <w:autoSpaceDN/>
              <w:adjustRightInd/>
              <w:snapToGrid w:val="0"/>
              <w:spacing w:line="320" w:lineRule="exact"/>
              <w:ind w:firstLine="0" w:firstLineChars="0"/>
              <w:jc w:val="center"/>
              <w:textAlignment w:val="baseline"/>
              <w:rPr>
                <w:rFonts w:hint="eastAsia"/>
                <w:color w:val="000000"/>
                <w:u w:color="000000"/>
                <w:lang w:eastAsia="zh-CN"/>
              </w:rPr>
            </w:pP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val="en-US" w:eastAsia="zh-CN"/>
              </w:rPr>
              <w:t xml:space="preserve"> </w:t>
            </w: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val="en-US" w:eastAsia="zh-CN"/>
              </w:rPr>
              <w:t>国贸1701</w:t>
            </w: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eastAsia="zh-CN"/>
              </w:rPr>
              <w:t>英语</w:t>
            </w:r>
            <w:r>
              <w:rPr>
                <w:rFonts w:hint="eastAsia"/>
                <w:color w:val="000000"/>
                <w:u w:color="000000"/>
                <w:lang w:val="en-US" w:eastAsia="zh-CN"/>
              </w:rPr>
              <w:t>1701</w:t>
            </w: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p>
        </w:tc>
        <w:tc>
          <w:tcPr>
            <w:tcW w:w="1106" w:type="dxa"/>
            <w:gridSpan w:val="6"/>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286</w:t>
            </w:r>
          </w:p>
        </w:tc>
        <w:tc>
          <w:tcPr>
            <w:tcW w:w="1576" w:type="dxa"/>
            <w:gridSpan w:val="3"/>
            <w:vAlign w:val="center"/>
          </w:tcPr>
          <w:p>
            <w:pPr>
              <w:autoSpaceDE/>
              <w:autoSpaceDN/>
              <w:adjustRightInd/>
              <w:snapToGrid w:val="0"/>
              <w:spacing w:line="320" w:lineRule="exact"/>
              <w:ind w:firstLine="0" w:firstLineChars="0"/>
              <w:jc w:val="center"/>
              <w:textAlignment w:val="baseline"/>
              <w:rPr>
                <w:rFonts w:hint="eastAsia"/>
                <w:color w:val="000000"/>
                <w:u w:color="000000"/>
                <w:lang w:eastAsia="zh-CN"/>
              </w:rPr>
            </w:pPr>
            <w:r>
              <w:rPr>
                <w:rFonts w:hint="eastAsia"/>
                <w:color w:val="000000"/>
                <w:u w:color="000000"/>
                <w:lang w:eastAsia="zh-CN"/>
              </w:rPr>
              <w:t>上海财经大学</w:t>
            </w:r>
          </w:p>
          <w:p>
            <w:pPr>
              <w:autoSpaceDE/>
              <w:autoSpaceDN/>
              <w:adjustRightInd/>
              <w:snapToGrid w:val="0"/>
              <w:spacing w:line="32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2016.9-2017.6</w:t>
            </w:r>
          </w:p>
        </w:tc>
        <w:tc>
          <w:tcPr>
            <w:tcW w:w="1591" w:type="dxa"/>
            <w:gridSpan w:val="5"/>
            <w:vAlign w:val="center"/>
          </w:tcPr>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eastAsia="zh-CN"/>
              </w:rPr>
              <w:t>综合英语</w:t>
            </w:r>
            <w:r>
              <w:rPr>
                <w:rFonts w:hint="eastAsia"/>
                <w:color w:val="000000"/>
                <w:u w:color="000000"/>
                <w:lang w:val="en-US" w:eastAsia="zh-CN"/>
              </w:rPr>
              <w:t>,</w:t>
            </w:r>
          </w:p>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大学英语</w:t>
            </w:r>
          </w:p>
        </w:tc>
        <w:tc>
          <w:tcPr>
            <w:tcW w:w="1470" w:type="dxa"/>
            <w:gridSpan w:val="4"/>
            <w:vAlign w:val="center"/>
          </w:tcPr>
          <w:p>
            <w:pPr>
              <w:autoSpaceDE/>
              <w:autoSpaceDN/>
              <w:adjustRightInd/>
              <w:snapToGrid w:val="0"/>
              <w:spacing w:line="320" w:lineRule="exact"/>
              <w:ind w:firstLine="0" w:firstLineChars="0"/>
              <w:jc w:val="center"/>
              <w:textAlignment w:val="baseline"/>
              <w:rPr>
                <w:rFonts w:hint="eastAsia"/>
                <w:color w:val="000000"/>
                <w:u w:color="000000"/>
                <w:lang w:eastAsia="zh-CN"/>
              </w:rPr>
            </w:pP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val="en-US" w:eastAsia="zh-CN"/>
              </w:rPr>
              <w:t>人力资源管理1602</w:t>
            </w: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eastAsia="zh-CN"/>
              </w:rPr>
              <w:t>英语</w:t>
            </w:r>
            <w:r>
              <w:rPr>
                <w:rFonts w:hint="eastAsia"/>
                <w:color w:val="000000"/>
                <w:u w:color="000000"/>
                <w:lang w:val="en-US" w:eastAsia="zh-CN"/>
              </w:rPr>
              <w:t>1601</w:t>
            </w:r>
          </w:p>
          <w:p>
            <w:pPr>
              <w:autoSpaceDE/>
              <w:autoSpaceDN/>
              <w:adjustRightInd/>
              <w:snapToGrid w:val="0"/>
              <w:spacing w:line="320" w:lineRule="exact"/>
              <w:ind w:firstLine="0" w:firstLineChars="0"/>
              <w:jc w:val="both"/>
              <w:textAlignment w:val="baseline"/>
              <w:rPr>
                <w:rFonts w:hint="eastAsia"/>
                <w:color w:val="000000"/>
                <w:u w:color="000000"/>
                <w:lang w:val="en-US" w:eastAsia="zh-CN"/>
              </w:rPr>
            </w:pPr>
          </w:p>
        </w:tc>
        <w:tc>
          <w:tcPr>
            <w:tcW w:w="1106" w:type="dxa"/>
            <w:gridSpan w:val="6"/>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256</w:t>
            </w:r>
          </w:p>
        </w:tc>
        <w:tc>
          <w:tcPr>
            <w:tcW w:w="1576" w:type="dxa"/>
            <w:gridSpan w:val="3"/>
            <w:vAlign w:val="center"/>
          </w:tcPr>
          <w:p>
            <w:pPr>
              <w:autoSpaceDE/>
              <w:autoSpaceDN/>
              <w:adjustRightInd/>
              <w:snapToGrid w:val="0"/>
              <w:spacing w:line="320" w:lineRule="exact"/>
              <w:ind w:firstLine="0" w:firstLineChars="0"/>
              <w:jc w:val="center"/>
              <w:textAlignment w:val="baseline"/>
              <w:rPr>
                <w:rFonts w:hint="eastAsia"/>
                <w:color w:val="000000"/>
                <w:u w:color="000000"/>
                <w:lang w:eastAsia="zh-CN"/>
              </w:rPr>
            </w:pPr>
            <w:r>
              <w:rPr>
                <w:rFonts w:hint="eastAsia"/>
                <w:color w:val="000000"/>
                <w:u w:color="000000"/>
                <w:lang w:eastAsia="zh-CN"/>
              </w:rPr>
              <w:t>上海财经大学</w:t>
            </w:r>
          </w:p>
          <w:p>
            <w:pPr>
              <w:autoSpaceDE/>
              <w:autoSpaceDN/>
              <w:adjustRightInd/>
              <w:snapToGrid w:val="0"/>
              <w:spacing w:line="32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numPr>
                <w:ilvl w:val="0"/>
                <w:numId w:val="0"/>
              </w:numPr>
              <w:autoSpaceDE/>
              <w:autoSpaceDN/>
              <w:adjustRightInd/>
              <w:snapToGrid w:val="0"/>
              <w:spacing w:line="320" w:lineRule="exact"/>
              <w:jc w:val="both"/>
              <w:textAlignment w:val="baseline"/>
              <w:rPr>
                <w:rFonts w:hint="eastAsia" w:eastAsia="宋体"/>
                <w:color w:val="000000"/>
                <w:u w:color="000000"/>
                <w:lang w:val="en-US" w:eastAsia="zh-CN"/>
              </w:rPr>
            </w:pPr>
            <w:r>
              <w:rPr>
                <w:rFonts w:hint="eastAsia"/>
                <w:color w:val="000000"/>
                <w:u w:color="000000"/>
                <w:lang w:val="en-US" w:eastAsia="zh-CN"/>
              </w:rPr>
              <w:t>2015.9-2016.6</w:t>
            </w:r>
          </w:p>
        </w:tc>
        <w:tc>
          <w:tcPr>
            <w:tcW w:w="1591" w:type="dxa"/>
            <w:gridSpan w:val="5"/>
            <w:vAlign w:val="center"/>
          </w:tcPr>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eastAsia="zh-CN"/>
              </w:rPr>
              <w:t>综合英语</w:t>
            </w:r>
            <w:r>
              <w:rPr>
                <w:rFonts w:hint="eastAsia"/>
                <w:color w:val="000000"/>
                <w:u w:color="000000"/>
                <w:lang w:val="en-US" w:eastAsia="zh-CN"/>
              </w:rPr>
              <w:t>,</w:t>
            </w:r>
          </w:p>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大学英语</w:t>
            </w:r>
          </w:p>
        </w:tc>
        <w:tc>
          <w:tcPr>
            <w:tcW w:w="1470" w:type="dxa"/>
            <w:gridSpan w:val="4"/>
            <w:vAlign w:val="center"/>
          </w:tcPr>
          <w:p>
            <w:pPr>
              <w:autoSpaceDE/>
              <w:autoSpaceDN/>
              <w:adjustRightInd/>
              <w:snapToGrid w:val="0"/>
              <w:spacing w:line="320" w:lineRule="exact"/>
              <w:ind w:firstLine="0" w:firstLineChars="0"/>
              <w:jc w:val="center"/>
              <w:textAlignment w:val="baseline"/>
              <w:rPr>
                <w:rFonts w:hint="eastAsia"/>
                <w:color w:val="000000"/>
                <w:u w:color="000000"/>
                <w:lang w:eastAsia="zh-CN"/>
              </w:rPr>
            </w:pP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val="en-US" w:eastAsia="zh-CN"/>
              </w:rPr>
              <w:t>统计1502</w:t>
            </w: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val="en-US" w:eastAsia="zh-CN"/>
              </w:rPr>
              <w:t>物流1401</w:t>
            </w: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eastAsia="zh-CN"/>
              </w:rPr>
              <w:t>英语</w:t>
            </w:r>
            <w:r>
              <w:rPr>
                <w:rFonts w:hint="eastAsia"/>
                <w:color w:val="000000"/>
                <w:u w:color="000000"/>
                <w:lang w:val="en-US" w:eastAsia="zh-CN"/>
              </w:rPr>
              <w:t>1501</w:t>
            </w: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p>
        </w:tc>
        <w:tc>
          <w:tcPr>
            <w:tcW w:w="1106" w:type="dxa"/>
            <w:gridSpan w:val="6"/>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518</w:t>
            </w:r>
          </w:p>
        </w:tc>
        <w:tc>
          <w:tcPr>
            <w:tcW w:w="1576" w:type="dxa"/>
            <w:gridSpan w:val="3"/>
            <w:vAlign w:val="center"/>
          </w:tcPr>
          <w:p>
            <w:pPr>
              <w:autoSpaceDE/>
              <w:autoSpaceDN/>
              <w:adjustRightInd/>
              <w:snapToGrid w:val="0"/>
              <w:spacing w:line="320" w:lineRule="exact"/>
              <w:ind w:firstLine="0" w:firstLineChars="0"/>
              <w:jc w:val="center"/>
              <w:textAlignment w:val="baseline"/>
              <w:rPr>
                <w:rFonts w:hint="eastAsia"/>
                <w:color w:val="000000"/>
                <w:u w:color="000000"/>
                <w:lang w:eastAsia="zh-CN"/>
              </w:rPr>
            </w:pPr>
            <w:r>
              <w:rPr>
                <w:rFonts w:hint="eastAsia"/>
                <w:color w:val="000000"/>
                <w:u w:color="000000"/>
                <w:lang w:eastAsia="zh-CN"/>
              </w:rPr>
              <w:t>上海财经大学</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lang w:eastAsia="zh-CN"/>
              </w:rPr>
              <w:t>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restart"/>
            <w:vAlign w:val="center"/>
          </w:tcPr>
          <w:p>
            <w:pPr>
              <w:autoSpaceDE/>
              <w:autoSpaceDN/>
              <w:adjustRightInd/>
              <w:snapToGrid w:val="0"/>
              <w:spacing w:line="320" w:lineRule="exact"/>
              <w:ind w:firstLine="0" w:firstLineChars="0"/>
              <w:jc w:val="center"/>
              <w:textAlignment w:val="baseline"/>
              <w:rPr>
                <w:rFonts w:hint="eastAsia"/>
                <w:color w:val="000000"/>
                <w:u w:color="000000"/>
              </w:rPr>
            </w:pP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主要教学改革和科学研究工作简历</w:t>
            </w: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时间</w:t>
            </w:r>
          </w:p>
        </w:tc>
        <w:tc>
          <w:tcPr>
            <w:tcW w:w="4167" w:type="dxa"/>
            <w:gridSpan w:val="15"/>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项目名称</w:t>
            </w:r>
          </w:p>
        </w:tc>
        <w:tc>
          <w:tcPr>
            <w:tcW w:w="1576"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320" w:lineRule="exact"/>
              <w:ind w:firstLine="0" w:firstLineChars="0"/>
              <w:jc w:val="both"/>
              <w:textAlignment w:val="baseline"/>
              <w:rPr>
                <w:rFonts w:hint="eastAsia"/>
                <w:color w:val="000000"/>
                <w:u w:color="000000"/>
                <w:lang w:val="en-US" w:eastAsia="zh-CN"/>
              </w:rPr>
            </w:pPr>
            <w:r>
              <w:rPr>
                <w:rFonts w:hint="eastAsia"/>
                <w:color w:val="000000"/>
                <w:u w:color="000000"/>
                <w:lang w:val="en-US" w:eastAsia="zh-CN"/>
              </w:rPr>
              <w:t>2017年</w:t>
            </w:r>
          </w:p>
        </w:tc>
        <w:tc>
          <w:tcPr>
            <w:tcW w:w="4167" w:type="dxa"/>
            <w:gridSpan w:val="15"/>
            <w:vAlign w:val="center"/>
          </w:tcPr>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r>
              <w:rPr>
                <w:rFonts w:hint="eastAsia"/>
                <w:color w:val="000000"/>
                <w:u w:color="000000"/>
                <w:lang w:eastAsia="zh-CN"/>
              </w:rPr>
              <w:t>金华市科联课题：</w:t>
            </w:r>
            <w:r>
              <w:rPr>
                <w:rFonts w:hint="eastAsia"/>
                <w:color w:val="000000"/>
                <w:u w:color="000000"/>
                <w:lang w:val="en-US" w:eastAsia="zh-CN"/>
              </w:rPr>
              <w:t>金华古村落文化外宣策略研究</w:t>
            </w: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p>
        </w:tc>
        <w:tc>
          <w:tcPr>
            <w:tcW w:w="1576" w:type="dxa"/>
            <w:gridSpan w:val="3"/>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已结题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320" w:lineRule="exact"/>
              <w:ind w:firstLine="0" w:firstLineChars="0"/>
              <w:jc w:val="both"/>
              <w:textAlignment w:val="baseline"/>
              <w:rPr>
                <w:rFonts w:hint="eastAsia" w:eastAsia="宋体"/>
                <w:color w:val="000000"/>
                <w:u w:color="000000"/>
                <w:lang w:val="en-US" w:eastAsia="zh-CN"/>
              </w:rPr>
            </w:pPr>
            <w:r>
              <w:rPr>
                <w:rFonts w:hint="eastAsia"/>
                <w:color w:val="000000"/>
                <w:u w:color="000000"/>
                <w:lang w:val="en-US" w:eastAsia="zh-CN"/>
              </w:rPr>
              <w:t>2015年</w:t>
            </w:r>
          </w:p>
        </w:tc>
        <w:tc>
          <w:tcPr>
            <w:tcW w:w="4167" w:type="dxa"/>
            <w:gridSpan w:val="15"/>
            <w:vAlign w:val="center"/>
          </w:tcPr>
          <w:p>
            <w:pPr>
              <w:autoSpaceDE/>
              <w:autoSpaceDN/>
              <w:adjustRightInd/>
              <w:snapToGrid w:val="0"/>
              <w:spacing w:line="320" w:lineRule="exact"/>
              <w:ind w:firstLine="0" w:firstLineChars="0"/>
              <w:jc w:val="center"/>
              <w:textAlignment w:val="baseline"/>
              <w:rPr>
                <w:rFonts w:hint="eastAsia"/>
                <w:color w:val="000000"/>
                <w:u w:color="000000"/>
                <w:lang w:eastAsia="zh-CN"/>
              </w:rPr>
            </w:pPr>
            <w:r>
              <w:rPr>
                <w:rFonts w:hint="eastAsia"/>
                <w:color w:val="000000"/>
                <w:u w:color="000000"/>
                <w:lang w:eastAsia="zh-CN"/>
              </w:rPr>
              <w:t>浙江省教科规课题</w:t>
            </w:r>
            <w:r>
              <w:rPr>
                <w:rFonts w:hint="eastAsia"/>
                <w:color w:val="000000"/>
                <w:u w:color="000000"/>
                <w:lang w:val="en-US" w:eastAsia="zh-CN"/>
              </w:rPr>
              <w:t>:</w:t>
            </w:r>
            <w:r>
              <w:rPr>
                <w:rFonts w:hint="eastAsia"/>
                <w:color w:val="000000"/>
                <w:u w:color="000000"/>
                <w:lang w:eastAsia="zh-CN"/>
              </w:rPr>
              <w:t>独立本科院校英语专业分方向人才培养模式研究</w:t>
            </w:r>
          </w:p>
          <w:p>
            <w:pPr>
              <w:autoSpaceDE/>
              <w:autoSpaceDN/>
              <w:adjustRightInd/>
              <w:snapToGrid w:val="0"/>
              <w:spacing w:line="320" w:lineRule="exact"/>
              <w:ind w:firstLine="0" w:firstLineChars="0"/>
              <w:jc w:val="center"/>
              <w:textAlignment w:val="baseline"/>
              <w:rPr>
                <w:rFonts w:hint="eastAsia"/>
                <w:color w:val="000000"/>
                <w:u w:color="000000"/>
                <w:lang w:val="en-US" w:eastAsia="zh-CN"/>
              </w:rPr>
            </w:pPr>
          </w:p>
        </w:tc>
        <w:tc>
          <w:tcPr>
            <w:tcW w:w="1576" w:type="dxa"/>
            <w:gridSpan w:val="3"/>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已结题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widowControl w:val="0"/>
              <w:snapToGrid w:val="0"/>
              <w:spacing w:line="544" w:lineRule="atLeast"/>
              <w:ind w:left="0" w:leftChars="0" w:firstLine="0" w:firstLineChars="0"/>
              <w:jc w:val="both"/>
              <w:rPr>
                <w:color w:val="000000"/>
                <w:u w:color="000000"/>
              </w:rPr>
            </w:pPr>
            <w:r>
              <w:rPr>
                <w:rFonts w:hint="eastAsia"/>
              </w:rPr>
              <w:t>2012年</w:t>
            </w:r>
          </w:p>
        </w:tc>
        <w:tc>
          <w:tcPr>
            <w:tcW w:w="4167" w:type="dxa"/>
            <w:gridSpan w:val="15"/>
            <w:vAlign w:val="center"/>
          </w:tcPr>
          <w:p>
            <w:pPr>
              <w:widowControl w:val="0"/>
              <w:snapToGrid w:val="0"/>
              <w:spacing w:line="544" w:lineRule="atLeast"/>
              <w:ind w:left="0" w:leftChars="0" w:firstLine="0" w:firstLineChars="0"/>
              <w:rPr>
                <w:rFonts w:hint="eastAsia"/>
              </w:rPr>
            </w:pPr>
            <w:r>
              <w:rPr>
                <w:rFonts w:hint="eastAsia"/>
              </w:rPr>
              <w:t>浙江省教育技术课题：互联网口译模式研究</w:t>
            </w:r>
          </w:p>
          <w:p>
            <w:pPr>
              <w:widowControl w:val="0"/>
              <w:snapToGrid w:val="0"/>
              <w:spacing w:line="544" w:lineRule="atLeast"/>
              <w:ind w:left="0" w:leftChars="0" w:firstLine="0" w:firstLineChars="0"/>
              <w:rPr>
                <w:rFonts w:hint="eastAsia"/>
              </w:rPr>
            </w:pPr>
          </w:p>
        </w:tc>
        <w:tc>
          <w:tcPr>
            <w:tcW w:w="1576" w:type="dxa"/>
            <w:gridSpan w:val="3"/>
            <w:vAlign w:val="center"/>
          </w:tcPr>
          <w:p>
            <w:pPr>
              <w:widowControl w:val="0"/>
              <w:snapToGrid w:val="0"/>
              <w:spacing w:line="544" w:lineRule="atLeast"/>
              <w:ind w:firstLine="420" w:firstLineChars="200"/>
              <w:jc w:val="both"/>
              <w:rPr>
                <w:rFonts w:hint="eastAsia" w:eastAsia="宋体"/>
                <w:color w:val="000000"/>
                <w:u w:color="000000"/>
                <w:lang w:eastAsia="zh-CN"/>
              </w:rPr>
            </w:pPr>
            <w:r>
              <w:rPr>
                <w:rFonts w:hint="eastAsia"/>
                <w:lang w:eastAsia="zh-CN"/>
              </w:rPr>
              <w:t>已结题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widowControl w:val="0"/>
              <w:snapToGrid w:val="0"/>
              <w:spacing w:line="544" w:lineRule="atLeast"/>
              <w:ind w:left="0" w:leftChars="0" w:firstLine="0" w:firstLineChars="0"/>
              <w:jc w:val="both"/>
              <w:rPr>
                <w:color w:val="000000"/>
                <w:u w:color="000000"/>
              </w:rPr>
            </w:pPr>
            <w:r>
              <w:rPr>
                <w:rFonts w:hint="eastAsia"/>
              </w:rPr>
              <w:t>2011年</w:t>
            </w:r>
          </w:p>
        </w:tc>
        <w:tc>
          <w:tcPr>
            <w:tcW w:w="4167" w:type="dxa"/>
            <w:gridSpan w:val="15"/>
            <w:vAlign w:val="center"/>
          </w:tcPr>
          <w:p>
            <w:pPr>
              <w:widowControl w:val="0"/>
              <w:snapToGrid w:val="0"/>
              <w:spacing w:line="544" w:lineRule="atLeast"/>
              <w:ind w:left="0" w:leftChars="0" w:firstLine="0" w:firstLineChars="0"/>
              <w:jc w:val="both"/>
              <w:rPr>
                <w:rFonts w:hint="eastAsia"/>
              </w:rPr>
            </w:pPr>
            <w:r>
              <w:rPr>
                <w:rFonts w:hint="eastAsia"/>
              </w:rPr>
              <w:t>浙江省社科联科普课题：社区口译英汉互译读本</w:t>
            </w:r>
          </w:p>
          <w:p>
            <w:pPr>
              <w:widowControl w:val="0"/>
              <w:snapToGrid w:val="0"/>
              <w:spacing w:line="544" w:lineRule="atLeast"/>
              <w:ind w:left="0" w:leftChars="0" w:firstLine="0" w:firstLineChars="0"/>
              <w:jc w:val="both"/>
              <w:rPr>
                <w:rFonts w:hint="eastAsia"/>
              </w:rPr>
            </w:pPr>
          </w:p>
        </w:tc>
        <w:tc>
          <w:tcPr>
            <w:tcW w:w="1576" w:type="dxa"/>
            <w:gridSpan w:val="3"/>
            <w:vAlign w:val="center"/>
          </w:tcPr>
          <w:p>
            <w:pPr>
              <w:widowControl w:val="0"/>
              <w:snapToGrid w:val="0"/>
              <w:spacing w:line="544" w:lineRule="atLeast"/>
              <w:ind w:left="0" w:leftChars="0" w:firstLine="0" w:firstLineChars="0"/>
              <w:jc w:val="both"/>
              <w:rPr>
                <w:color w:val="000000"/>
                <w:u w:color="000000"/>
              </w:rPr>
            </w:pPr>
            <w:r>
              <w:rPr>
                <w:rFonts w:hint="eastAsia"/>
                <w:lang w:eastAsia="zh-CN"/>
              </w:rPr>
              <w:t>已</w:t>
            </w:r>
            <w:r>
              <w:rPr>
                <w:rFonts w:hint="eastAsia"/>
              </w:rPr>
              <w:t>结题，已编写成书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项</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目</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组</w:t>
            </w: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总人数</w:t>
            </w:r>
          </w:p>
        </w:tc>
        <w:tc>
          <w:tcPr>
            <w:tcW w:w="989"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高级</w:t>
            </w:r>
          </w:p>
        </w:tc>
        <w:tc>
          <w:tcPr>
            <w:tcW w:w="989"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中级</w:t>
            </w:r>
          </w:p>
        </w:tc>
        <w:tc>
          <w:tcPr>
            <w:tcW w:w="989" w:type="dxa"/>
            <w:gridSpan w:val="2"/>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初级</w:t>
            </w: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博士后</w:t>
            </w: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博士</w:t>
            </w:r>
          </w:p>
        </w:tc>
        <w:tc>
          <w:tcPr>
            <w:tcW w:w="835"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硕士</w:t>
            </w:r>
          </w:p>
        </w:tc>
        <w:tc>
          <w:tcPr>
            <w:tcW w:w="1433" w:type="dxa"/>
            <w:gridSpan w:val="2"/>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参加单位数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5</w:t>
            </w:r>
          </w:p>
        </w:tc>
        <w:tc>
          <w:tcPr>
            <w:tcW w:w="989" w:type="dxa"/>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2</w:t>
            </w:r>
          </w:p>
        </w:tc>
        <w:tc>
          <w:tcPr>
            <w:tcW w:w="989" w:type="dxa"/>
            <w:gridSpan w:val="5"/>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3</w:t>
            </w:r>
          </w:p>
        </w:tc>
        <w:tc>
          <w:tcPr>
            <w:tcW w:w="989" w:type="dxa"/>
            <w:gridSpan w:val="2"/>
            <w:vAlign w:val="center"/>
          </w:tcPr>
          <w:p>
            <w:pPr>
              <w:autoSpaceDE/>
              <w:autoSpaceDN/>
              <w:adjustRightInd/>
              <w:snapToGrid w:val="0"/>
              <w:spacing w:line="320" w:lineRule="exact"/>
              <w:ind w:firstLine="0" w:firstLineChars="0"/>
              <w:jc w:val="center"/>
              <w:textAlignment w:val="baseline"/>
              <w:rPr>
                <w:color w:val="000000"/>
                <w:u w:color="000000"/>
              </w:rPr>
            </w:pP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p>
        </w:tc>
        <w:tc>
          <w:tcPr>
            <w:tcW w:w="989" w:type="dxa"/>
            <w:gridSpan w:val="3"/>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1</w:t>
            </w:r>
          </w:p>
        </w:tc>
        <w:tc>
          <w:tcPr>
            <w:tcW w:w="835" w:type="dxa"/>
            <w:gridSpan w:val="6"/>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4</w:t>
            </w:r>
          </w:p>
        </w:tc>
        <w:tc>
          <w:tcPr>
            <w:tcW w:w="1433" w:type="dxa"/>
            <w:gridSpan w:val="2"/>
            <w:vAlign w:val="center"/>
          </w:tcPr>
          <w:p>
            <w:pPr>
              <w:autoSpaceDE/>
              <w:autoSpaceDN/>
              <w:adjustRightInd/>
              <w:snapToGrid w:val="0"/>
              <w:spacing w:line="32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restart"/>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主要成员</w:t>
            </w:r>
          </w:p>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不含申请者</w:t>
            </w:r>
          </w:p>
        </w:tc>
        <w:tc>
          <w:tcPr>
            <w:tcW w:w="1046" w:type="dxa"/>
            <w:gridSpan w:val="2"/>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姓名</w:t>
            </w:r>
          </w:p>
        </w:tc>
        <w:tc>
          <w:tcPr>
            <w:tcW w:w="760"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性别</w:t>
            </w:r>
          </w:p>
        </w:tc>
        <w:tc>
          <w:tcPr>
            <w:tcW w:w="1161"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出生年月</w:t>
            </w:r>
          </w:p>
        </w:tc>
        <w:tc>
          <w:tcPr>
            <w:tcW w:w="989"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职称</w:t>
            </w:r>
          </w:p>
        </w:tc>
        <w:tc>
          <w:tcPr>
            <w:tcW w:w="1322" w:type="dxa"/>
            <w:gridSpan w:val="6"/>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工作单位</w:t>
            </w:r>
          </w:p>
        </w:tc>
        <w:tc>
          <w:tcPr>
            <w:tcW w:w="1000" w:type="dxa"/>
            <w:gridSpan w:val="4"/>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分工</w:t>
            </w:r>
          </w:p>
        </w:tc>
        <w:tc>
          <w:tcPr>
            <w:tcW w:w="935" w:type="dxa"/>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046" w:type="dxa"/>
            <w:gridSpan w:val="2"/>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王 芳</w:t>
            </w:r>
          </w:p>
        </w:tc>
        <w:tc>
          <w:tcPr>
            <w:tcW w:w="760" w:type="dxa"/>
            <w:gridSpan w:val="3"/>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女</w:t>
            </w:r>
          </w:p>
        </w:tc>
        <w:tc>
          <w:tcPr>
            <w:tcW w:w="1161" w:type="dxa"/>
            <w:gridSpan w:val="3"/>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1983.2</w:t>
            </w:r>
          </w:p>
        </w:tc>
        <w:tc>
          <w:tcPr>
            <w:tcW w:w="989" w:type="dxa"/>
            <w:gridSpan w:val="3"/>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副教授</w:t>
            </w:r>
          </w:p>
        </w:tc>
        <w:tc>
          <w:tcPr>
            <w:tcW w:w="1322" w:type="dxa"/>
            <w:gridSpan w:val="6"/>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上海财经大学浙江学院</w:t>
            </w:r>
          </w:p>
        </w:tc>
        <w:tc>
          <w:tcPr>
            <w:tcW w:w="1000" w:type="dxa"/>
            <w:gridSpan w:val="4"/>
            <w:vAlign w:val="center"/>
          </w:tcPr>
          <w:p>
            <w:pPr>
              <w:autoSpaceDE/>
              <w:autoSpaceDN/>
              <w:adjustRightInd/>
              <w:snapToGrid w:val="0"/>
              <w:spacing w:line="460" w:lineRule="exact"/>
              <w:ind w:firstLine="0" w:firstLineChars="0"/>
              <w:jc w:val="both"/>
              <w:textAlignment w:val="baseline"/>
              <w:rPr>
                <w:rFonts w:hint="eastAsia" w:eastAsia="宋体"/>
                <w:color w:val="000000"/>
                <w:u w:color="000000"/>
                <w:lang w:val="en-US" w:eastAsia="zh-CN"/>
              </w:rPr>
            </w:pPr>
            <w:r>
              <w:rPr>
                <w:rFonts w:hint="eastAsia"/>
                <w:color w:val="000000"/>
                <w:u w:color="000000"/>
                <w:lang w:eastAsia="zh-CN"/>
              </w:rPr>
              <w:t>教学大纲，培养计划</w:t>
            </w:r>
          </w:p>
        </w:tc>
        <w:tc>
          <w:tcPr>
            <w:tcW w:w="935" w:type="dxa"/>
            <w:vAlign w:val="center"/>
          </w:tcPr>
          <w:p>
            <w:pPr>
              <w:autoSpaceDE/>
              <w:autoSpaceDN/>
              <w:adjustRightInd/>
              <w:snapToGrid w:val="0"/>
              <w:spacing w:line="460" w:lineRule="exac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046" w:type="dxa"/>
            <w:gridSpan w:val="2"/>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彭昶虹</w:t>
            </w:r>
          </w:p>
        </w:tc>
        <w:tc>
          <w:tcPr>
            <w:tcW w:w="760" w:type="dxa"/>
            <w:gridSpan w:val="3"/>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女</w:t>
            </w:r>
          </w:p>
        </w:tc>
        <w:tc>
          <w:tcPr>
            <w:tcW w:w="1161" w:type="dxa"/>
            <w:gridSpan w:val="3"/>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1983.2</w:t>
            </w:r>
          </w:p>
        </w:tc>
        <w:tc>
          <w:tcPr>
            <w:tcW w:w="989" w:type="dxa"/>
            <w:gridSpan w:val="3"/>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讲</w:t>
            </w:r>
            <w:r>
              <w:rPr>
                <w:rFonts w:hint="eastAsia"/>
                <w:color w:val="000000"/>
                <w:u w:color="000000"/>
                <w:lang w:val="en-US" w:eastAsia="zh-CN"/>
              </w:rPr>
              <w:t xml:space="preserve"> </w:t>
            </w:r>
            <w:r>
              <w:rPr>
                <w:rFonts w:hint="eastAsia"/>
                <w:color w:val="000000"/>
                <w:u w:color="000000"/>
                <w:lang w:eastAsia="zh-CN"/>
              </w:rPr>
              <w:t>师</w:t>
            </w:r>
          </w:p>
        </w:tc>
        <w:tc>
          <w:tcPr>
            <w:tcW w:w="1322" w:type="dxa"/>
            <w:gridSpan w:val="6"/>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lang w:eastAsia="zh-CN"/>
              </w:rPr>
              <w:t>上海财经大学浙江学院</w:t>
            </w:r>
          </w:p>
        </w:tc>
        <w:tc>
          <w:tcPr>
            <w:tcW w:w="1000" w:type="dxa"/>
            <w:gridSpan w:val="4"/>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自主学习模式</w:t>
            </w:r>
          </w:p>
        </w:tc>
        <w:tc>
          <w:tcPr>
            <w:tcW w:w="935" w:type="dxa"/>
            <w:vAlign w:val="center"/>
          </w:tcPr>
          <w:p>
            <w:pPr>
              <w:autoSpaceDE/>
              <w:autoSpaceDN/>
              <w:adjustRightInd/>
              <w:snapToGrid w:val="0"/>
              <w:spacing w:line="460" w:lineRule="exac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046" w:type="dxa"/>
            <w:gridSpan w:val="2"/>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曹灵美</w:t>
            </w:r>
          </w:p>
        </w:tc>
        <w:tc>
          <w:tcPr>
            <w:tcW w:w="760" w:type="dxa"/>
            <w:gridSpan w:val="3"/>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女</w:t>
            </w:r>
          </w:p>
        </w:tc>
        <w:tc>
          <w:tcPr>
            <w:tcW w:w="1161" w:type="dxa"/>
            <w:gridSpan w:val="3"/>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1985.7</w:t>
            </w:r>
          </w:p>
        </w:tc>
        <w:tc>
          <w:tcPr>
            <w:tcW w:w="989" w:type="dxa"/>
            <w:gridSpan w:val="3"/>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讲</w:t>
            </w:r>
            <w:r>
              <w:rPr>
                <w:rFonts w:hint="eastAsia"/>
                <w:color w:val="000000"/>
                <w:u w:color="000000"/>
                <w:lang w:val="en-US" w:eastAsia="zh-CN"/>
              </w:rPr>
              <w:t xml:space="preserve"> </w:t>
            </w:r>
            <w:r>
              <w:rPr>
                <w:rFonts w:hint="eastAsia"/>
                <w:color w:val="000000"/>
                <w:u w:color="000000"/>
                <w:lang w:eastAsia="zh-CN"/>
              </w:rPr>
              <w:t>师</w:t>
            </w:r>
          </w:p>
        </w:tc>
        <w:tc>
          <w:tcPr>
            <w:tcW w:w="1322" w:type="dxa"/>
            <w:gridSpan w:val="6"/>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lang w:eastAsia="zh-CN"/>
              </w:rPr>
              <w:t>上海财经大学浙江学院</w:t>
            </w:r>
          </w:p>
        </w:tc>
        <w:tc>
          <w:tcPr>
            <w:tcW w:w="1000" w:type="dxa"/>
            <w:gridSpan w:val="4"/>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测试，理论咨询</w:t>
            </w:r>
          </w:p>
        </w:tc>
        <w:tc>
          <w:tcPr>
            <w:tcW w:w="935" w:type="dxa"/>
            <w:vAlign w:val="center"/>
          </w:tcPr>
          <w:p>
            <w:pPr>
              <w:autoSpaceDE/>
              <w:autoSpaceDN/>
              <w:adjustRightInd/>
              <w:snapToGrid w:val="0"/>
              <w:spacing w:line="460" w:lineRule="exac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3"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046" w:type="dxa"/>
            <w:gridSpan w:val="2"/>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吴国清</w:t>
            </w:r>
          </w:p>
        </w:tc>
        <w:tc>
          <w:tcPr>
            <w:tcW w:w="760" w:type="dxa"/>
            <w:gridSpan w:val="3"/>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男</w:t>
            </w:r>
          </w:p>
        </w:tc>
        <w:tc>
          <w:tcPr>
            <w:tcW w:w="1161" w:type="dxa"/>
            <w:gridSpan w:val="3"/>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1984.7</w:t>
            </w:r>
          </w:p>
        </w:tc>
        <w:tc>
          <w:tcPr>
            <w:tcW w:w="989" w:type="dxa"/>
            <w:gridSpan w:val="3"/>
            <w:vAlign w:val="center"/>
          </w:tcPr>
          <w:p>
            <w:pPr>
              <w:autoSpaceDE/>
              <w:autoSpaceDN/>
              <w:adjustRightInd/>
              <w:snapToGrid w:val="0"/>
              <w:spacing w:line="460" w:lineRule="exact"/>
              <w:ind w:firstLine="0" w:firstLineChars="0"/>
              <w:jc w:val="center"/>
              <w:textAlignment w:val="baseline"/>
              <w:rPr>
                <w:rFonts w:hint="eastAsia" w:eastAsia="宋体"/>
                <w:color w:val="000000"/>
                <w:u w:color="000000"/>
                <w:lang w:eastAsia="zh-CN"/>
              </w:rPr>
            </w:pPr>
            <w:r>
              <w:rPr>
                <w:rFonts w:hint="eastAsia"/>
                <w:color w:val="000000"/>
                <w:u w:color="000000"/>
                <w:lang w:eastAsia="zh-CN"/>
              </w:rPr>
              <w:t>讲</w:t>
            </w:r>
            <w:r>
              <w:rPr>
                <w:rFonts w:hint="eastAsia"/>
                <w:color w:val="000000"/>
                <w:u w:color="000000"/>
                <w:lang w:val="en-US" w:eastAsia="zh-CN"/>
              </w:rPr>
              <w:t xml:space="preserve"> </w:t>
            </w:r>
            <w:r>
              <w:rPr>
                <w:rFonts w:hint="eastAsia"/>
                <w:color w:val="000000"/>
                <w:u w:color="000000"/>
                <w:lang w:eastAsia="zh-CN"/>
              </w:rPr>
              <w:t>师</w:t>
            </w:r>
          </w:p>
        </w:tc>
        <w:tc>
          <w:tcPr>
            <w:tcW w:w="1322" w:type="dxa"/>
            <w:gridSpan w:val="6"/>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lang w:eastAsia="zh-CN"/>
              </w:rPr>
              <w:t>上海财经大学浙江学院</w:t>
            </w:r>
          </w:p>
        </w:tc>
        <w:tc>
          <w:tcPr>
            <w:tcW w:w="1000" w:type="dxa"/>
            <w:gridSpan w:val="4"/>
            <w:vAlign w:val="center"/>
          </w:tcPr>
          <w:p>
            <w:pPr>
              <w:autoSpaceDE/>
              <w:autoSpaceDN/>
              <w:adjustRightInd/>
              <w:snapToGrid w:val="0"/>
              <w:spacing w:line="460" w:lineRule="exact"/>
              <w:ind w:firstLine="0" w:firstLineChars="0"/>
              <w:jc w:val="both"/>
              <w:textAlignment w:val="baseline"/>
              <w:rPr>
                <w:rFonts w:hint="eastAsia" w:eastAsia="宋体"/>
                <w:color w:val="000000"/>
                <w:u w:color="000000"/>
                <w:lang w:eastAsia="zh-CN"/>
              </w:rPr>
            </w:pPr>
            <w:r>
              <w:rPr>
                <w:rFonts w:hint="eastAsia"/>
                <w:color w:val="000000"/>
                <w:u w:color="000000"/>
                <w:lang w:eastAsia="zh-CN"/>
              </w:rPr>
              <w:t>实践教学模式</w:t>
            </w:r>
          </w:p>
        </w:tc>
        <w:tc>
          <w:tcPr>
            <w:tcW w:w="935" w:type="dxa"/>
            <w:vAlign w:val="center"/>
          </w:tcPr>
          <w:p>
            <w:pPr>
              <w:autoSpaceDE/>
              <w:autoSpaceDN/>
              <w:adjustRightInd/>
              <w:snapToGrid w:val="0"/>
              <w:spacing w:line="460" w:lineRule="exact"/>
              <w:ind w:firstLine="0" w:firstLineChars="0"/>
              <w:jc w:val="center"/>
              <w:textAlignment w:val="baseline"/>
              <w:rPr>
                <w:color w:val="000000"/>
                <w:u w:color="000000"/>
              </w:rPr>
            </w:pPr>
          </w:p>
        </w:tc>
      </w:tr>
    </w:tbl>
    <w:p>
      <w:pPr>
        <w:autoSpaceDE/>
        <w:autoSpaceDN/>
        <w:adjustRightInd/>
        <w:snapToGrid w:val="0"/>
        <w:spacing w:line="460" w:lineRule="exact"/>
        <w:ind w:firstLine="0" w:firstLineChars="0"/>
        <w:jc w:val="both"/>
        <w:textAlignment w:val="baseline"/>
        <w:rPr>
          <w:rFonts w:hint="eastAsia" w:eastAsia="仿宋_GB2312"/>
          <w:color w:val="000000"/>
          <w:szCs w:val="21"/>
          <w:u w:color="000000"/>
        </w:rPr>
      </w:pPr>
      <w:r>
        <w:rPr>
          <w:rFonts w:hint="eastAsia" w:eastAsia="仿宋_GB2312"/>
          <w:color w:val="000000"/>
          <w:szCs w:val="21"/>
          <w:u w:color="000000"/>
        </w:rPr>
        <w:t>备注：项目组主要成员不超过四人，没有参与人的务必填写</w:t>
      </w:r>
      <w:r>
        <w:rPr>
          <w:rFonts w:eastAsia="仿宋_GB2312"/>
          <w:color w:val="000000"/>
          <w:szCs w:val="21"/>
          <w:u w:color="000000"/>
        </w:rPr>
        <w:t>“</w:t>
      </w:r>
      <w:r>
        <w:rPr>
          <w:rFonts w:hint="eastAsia" w:eastAsia="仿宋_GB2312"/>
          <w:color w:val="000000"/>
          <w:szCs w:val="21"/>
          <w:u w:color="000000"/>
        </w:rPr>
        <w:t>无</w:t>
      </w:r>
      <w:r>
        <w:rPr>
          <w:rFonts w:eastAsia="仿宋_GB2312"/>
          <w:color w:val="000000"/>
          <w:szCs w:val="21"/>
          <w:u w:color="000000"/>
        </w:rPr>
        <w:t>”</w:t>
      </w:r>
      <w:r>
        <w:rPr>
          <w:rFonts w:hint="eastAsia" w:eastAsia="仿宋_GB2312"/>
          <w:color w:val="000000"/>
          <w:szCs w:val="21"/>
          <w:u w:color="000000"/>
        </w:rPr>
        <w:t>。</w:t>
      </w:r>
    </w:p>
    <w:p>
      <w:pPr>
        <w:autoSpaceDE/>
        <w:autoSpaceDN/>
        <w:adjustRightInd/>
        <w:snapToGrid w:val="0"/>
        <w:spacing w:line="460" w:lineRule="exact"/>
        <w:ind w:firstLine="0" w:firstLineChars="0"/>
        <w:jc w:val="both"/>
        <w:textAlignment w:val="baseline"/>
        <w:rPr>
          <w:rFonts w:hint="eastAsia" w:eastAsia="仿宋_GB2312"/>
          <w:color w:val="000000"/>
          <w:szCs w:val="21"/>
          <w:u w:color="000000"/>
        </w:rPr>
      </w:pPr>
    </w:p>
    <w:p>
      <w:pPr>
        <w:autoSpaceDE/>
        <w:autoSpaceDN/>
        <w:adjustRightInd/>
        <w:snapToGrid w:val="0"/>
        <w:spacing w:line="544" w:lineRule="atLeast"/>
        <w:ind w:firstLine="0" w:firstLineChars="0"/>
        <w:jc w:val="both"/>
        <w:textAlignment w:val="baseline"/>
        <w:rPr>
          <w:rFonts w:hint="eastAsia" w:eastAsia="仿宋_GB2312"/>
          <w:color w:val="000000"/>
          <w:sz w:val="28"/>
          <w:u w:color="000000"/>
        </w:rPr>
      </w:pPr>
    </w:p>
    <w:p>
      <w:pPr>
        <w:autoSpaceDE/>
        <w:autoSpaceDN/>
        <w:adjustRightInd/>
        <w:snapToGrid w:val="0"/>
        <w:spacing w:line="544" w:lineRule="atLeast"/>
        <w:ind w:firstLine="0" w:firstLineChars="0"/>
        <w:jc w:val="both"/>
        <w:textAlignment w:val="baseline"/>
        <w:rPr>
          <w:color w:val="000000"/>
          <w:u w:color="000000"/>
        </w:rPr>
      </w:pPr>
      <w:r>
        <w:rPr>
          <w:rFonts w:hint="eastAsia" w:eastAsia="仿宋_GB2312"/>
          <w:color w:val="000000"/>
          <w:sz w:val="28"/>
          <w:u w:color="000000"/>
        </w:rPr>
        <w:t>二、立项依据：</w:t>
      </w:r>
      <w:r>
        <w:rPr>
          <w:rFonts w:hint="eastAsia" w:eastAsia="仿宋_GB2312"/>
          <w:color w:val="000000"/>
          <w:u w:color="000000"/>
        </w:rPr>
        <w:t>（项目的意义、现状分析）</w:t>
      </w:r>
    </w:p>
    <w:tbl>
      <w:tblPr>
        <w:tblStyle w:val="7"/>
        <w:tblW w:w="9190" w:type="dxa"/>
        <w:jc w:val="center"/>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943" w:hRule="atLeast"/>
          <w:jc w:val="center"/>
        </w:trPr>
        <w:tc>
          <w:tcPr>
            <w:tcW w:w="9190" w:type="dxa"/>
            <w:tcBorders>
              <w:top w:val="single" w:color="auto" w:sz="4" w:space="0"/>
              <w:left w:val="single" w:color="000000" w:sz="2" w:space="0"/>
              <w:bottom w:val="single" w:color="000000" w:sz="2" w:space="0"/>
              <w:right w:val="single" w:color="000000" w:sz="2" w:space="0"/>
            </w:tcBorders>
            <w:vAlign w:val="top"/>
          </w:tcPr>
          <w:p>
            <w:pPr>
              <w:widowControl/>
              <w:autoSpaceDE/>
              <w:autoSpaceDN/>
              <w:adjustRightInd/>
              <w:spacing w:line="640" w:lineRule="atLeast"/>
              <w:ind w:firstLine="420" w:firstLineChars="200"/>
              <w:jc w:val="left"/>
              <w:textAlignment w:val="baseline"/>
              <w:rPr>
                <w:rFonts w:hint="eastAsia" w:eastAsia="仿宋_GB2312"/>
                <w:color w:val="000000"/>
                <w:u w:color="000000"/>
                <w:lang w:val="en-US" w:eastAsia="zh-CN"/>
              </w:rPr>
            </w:pPr>
            <w:r>
              <w:rPr>
                <w:rFonts w:hint="eastAsia" w:eastAsia="仿宋_GB2312"/>
                <w:color w:val="000000"/>
                <w:u w:color="000000"/>
                <w:lang w:val="en-US" w:eastAsia="zh-CN"/>
              </w:rPr>
              <w:t>随着我国对外开放的不断深入，英语作为世界通用语已成为职场领域的必备技能，用于学习国外先进经验和技术，开展经贸合作，开拓世界市场（王守仁2016）。为顺应社会需求，众多国内高校越来越注重应用型人才的培养，就外语学科来讲，即能够在实际工作中有效运用外语，尤其是运用英语完成工作任务。然而，当前我国高校的英语教学尚不能充分满足职场英语能力需求，</w:t>
            </w:r>
            <w:r>
              <w:rPr>
                <w:rFonts w:hint="eastAsia" w:eastAsia="仿宋_GB2312"/>
                <w:b/>
                <w:bCs/>
                <w:color w:val="000000"/>
                <w:u w:color="000000"/>
                <w:lang w:val="en-US" w:eastAsia="zh-CN"/>
              </w:rPr>
              <w:t>如何促使高校教授的英语知识和技能适应职场需求，可以说是我国外语教学界一直在思考和探索的议题，也是外语教育改革的重要方向之一</w:t>
            </w:r>
            <w:r>
              <w:rPr>
                <w:rFonts w:hint="eastAsia" w:eastAsia="仿宋_GB2312"/>
                <w:color w:val="000000"/>
                <w:u w:color="000000"/>
                <w:lang w:val="en-US" w:eastAsia="zh-CN"/>
              </w:rPr>
              <w:t>（魏兴，吴莎，张文霞2018）。</w:t>
            </w:r>
          </w:p>
          <w:p>
            <w:pPr>
              <w:widowControl/>
              <w:autoSpaceDE/>
              <w:autoSpaceDN/>
              <w:adjustRightInd/>
              <w:spacing w:line="640" w:lineRule="atLeast"/>
              <w:jc w:val="left"/>
              <w:textAlignment w:val="baseline"/>
              <w:rPr>
                <w:color w:val="000000"/>
                <w:u w:color="000000"/>
              </w:rPr>
            </w:pPr>
            <w:r>
              <w:rPr>
                <w:rFonts w:hint="eastAsia" w:eastAsia="仿宋_GB2312"/>
                <w:b w:val="0"/>
                <w:bCs w:val="0"/>
                <w:color w:val="000000"/>
                <w:u w:color="000000"/>
                <w:lang w:val="en-US" w:eastAsia="zh-CN"/>
              </w:rPr>
              <w:t>高校人才的培养最终是为了满足社会发展的需求，</w:t>
            </w:r>
            <w:r>
              <w:rPr>
                <w:rFonts w:hint="eastAsia" w:eastAsia="仿宋_GB2312"/>
                <w:b/>
                <w:bCs/>
                <w:color w:val="000000"/>
                <w:u w:color="000000"/>
                <w:lang w:val="en-US" w:eastAsia="zh-CN"/>
              </w:rPr>
              <w:t>本课题基于职场领域外语能力的需求分析，研究如何使大学英语课程的教学对“人才供应”，更有针对性，更有“营养”</w:t>
            </w:r>
            <w:r>
              <w:rPr>
                <w:rFonts w:hint="eastAsia" w:eastAsia="仿宋_GB2312"/>
                <w:color w:val="000000"/>
                <w:u w:color="000000"/>
                <w:lang w:val="en-US" w:eastAsia="zh-CN"/>
              </w:rPr>
              <w:t>。根据魏兴，吴莎，张文霞（2018）对中国职场领域英语能力的需求调查分析后得出结论：</w:t>
            </w:r>
            <w:r>
              <w:rPr>
                <w:rFonts w:hint="eastAsia" w:eastAsia="仿宋_GB2312"/>
                <w:b/>
                <w:bCs/>
                <w:color w:val="000000"/>
                <w:u w:color="000000"/>
                <w:lang w:val="en-US" w:eastAsia="zh-CN"/>
              </w:rPr>
              <w:t>首先，大学英语课程应加强对职场领域不同业务的英语听说训练，其次，要注重学生英语交际能力的提升，最后，课程教学应培养学生的职业责任感、英语自学意识和能力。</w:t>
            </w:r>
            <w:r>
              <w:rPr>
                <w:rFonts w:hint="eastAsia" w:eastAsia="仿宋_GB2312"/>
                <w:color w:val="000000"/>
                <w:u w:color="000000"/>
                <w:lang w:val="en-US" w:eastAsia="zh-CN"/>
              </w:rPr>
              <w:t>传统的大学英语教学偏重英语阅读技能，忽视听说技能，即便有听说技能的训练，也更多涉及日常英语听说，针对职场领域的听说训练远远不够。近年来，浙江省内大部分高校的大学英语打破以往惯例和传统（大一大二四学期都开设阅读和听力，以通过大学英语等级考试为目标），改为在大二学年增加开设行业英语（ESP），如纺织英语，会计英语，法律英语等。</w:t>
            </w:r>
            <w:r>
              <w:rPr>
                <w:rFonts w:hint="eastAsia" w:eastAsia="仿宋_GB2312"/>
                <w:b w:val="0"/>
                <w:bCs w:val="0"/>
                <w:color w:val="000000"/>
                <w:u w:color="000000"/>
                <w:lang w:val="en-US" w:eastAsia="zh-CN"/>
              </w:rPr>
              <w:t>但是，这些行业英语的教学多数停留在词汇和阅读教学的层面上，</w:t>
            </w:r>
            <w:r>
              <w:rPr>
                <w:rFonts w:hint="eastAsia" w:eastAsia="仿宋_GB2312"/>
                <w:b/>
                <w:bCs/>
                <w:color w:val="000000"/>
                <w:u w:color="000000"/>
                <w:lang w:val="en-US" w:eastAsia="zh-CN"/>
              </w:rPr>
              <w:t>几乎未涉及听说和交际能力，其测试手段也多为阅读为主，更谈不上对学生的职业责任感、英语自学意识和能力的培养</w:t>
            </w:r>
            <w:r>
              <w:rPr>
                <w:rFonts w:hint="eastAsia" w:eastAsia="仿宋_GB2312"/>
                <w:b w:val="0"/>
                <w:bCs w:val="0"/>
                <w:color w:val="000000"/>
                <w:u w:color="000000"/>
                <w:lang w:val="en-US" w:eastAsia="zh-CN"/>
              </w:rPr>
              <w:t>。</w:t>
            </w:r>
            <w:r>
              <w:rPr>
                <w:rFonts w:hint="eastAsia" w:eastAsia="仿宋_GB2312"/>
                <w:b/>
                <w:bCs/>
                <w:color w:val="000000"/>
                <w:u w:color="000000"/>
                <w:lang w:val="en-US" w:eastAsia="zh-CN"/>
              </w:rPr>
              <w:t>本课题的研究重心在于今后大学英语教学如何紧密结合职场领域不断拓展的需要，有的放矢地加强职场英语的听说训练，培养学生职业责任感、英语自学意识和能力，以实现英语使用的核心目标。</w:t>
            </w:r>
          </w:p>
        </w:tc>
      </w:tr>
    </w:tbl>
    <w:p>
      <w:pPr>
        <w:widowControl/>
        <w:autoSpaceDE/>
        <w:autoSpaceDN/>
        <w:adjustRightInd/>
        <w:spacing w:line="640" w:lineRule="atLeast"/>
        <w:ind w:firstLine="0" w:firstLineChars="0"/>
        <w:jc w:val="both"/>
        <w:textAlignment w:val="baseline"/>
        <w:rPr>
          <w:color w:val="000000"/>
          <w:u w:color="000000"/>
        </w:rPr>
      </w:pPr>
      <w:r>
        <w:rPr>
          <w:rFonts w:hint="eastAsia" w:eastAsia="仿宋_GB2312"/>
          <w:color w:val="000000"/>
          <w:sz w:val="28"/>
          <w:u w:color="000000"/>
        </w:rPr>
        <w:t>三、项目实施方案及实施计划</w:t>
      </w:r>
    </w:p>
    <w:tbl>
      <w:tblPr>
        <w:tblStyle w:val="7"/>
        <w:tblW w:w="8802"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464" w:hRule="atLeast"/>
        </w:trPr>
        <w:tc>
          <w:tcPr>
            <w:tcW w:w="8802" w:type="dxa"/>
            <w:tcBorders>
              <w:top w:val="single" w:color="000000" w:sz="2" w:space="0"/>
              <w:left w:val="single" w:color="000000" w:sz="2" w:space="0"/>
              <w:bottom w:val="single" w:color="000000" w:sz="2" w:space="0"/>
              <w:right w:val="single" w:color="000000" w:sz="2" w:space="0"/>
            </w:tcBorders>
          </w:tcPr>
          <w:p>
            <w:pPr>
              <w:widowControl/>
              <w:autoSpaceDE/>
              <w:autoSpaceDN/>
              <w:adjustRightInd/>
              <w:spacing w:line="640" w:lineRule="atLeast"/>
              <w:ind w:firstLine="0" w:firstLineChars="0"/>
              <w:textAlignment w:val="baseline"/>
              <w:rPr>
                <w:rFonts w:hint="eastAsia" w:eastAsia="仿宋_GB2312"/>
                <w:color w:val="000000"/>
                <w:u w:color="000000"/>
              </w:rPr>
            </w:pPr>
            <w:r>
              <w:rPr>
                <w:rFonts w:eastAsia="仿宋_GB2312"/>
                <w:color w:val="000000"/>
                <w:u w:color="000000"/>
              </w:rPr>
              <w:t>1.</w:t>
            </w:r>
            <w:r>
              <w:rPr>
                <w:rFonts w:hint="eastAsia" w:eastAsia="仿宋_GB2312"/>
                <w:color w:val="000000"/>
                <w:u w:color="000000"/>
                <w:lang w:val="en-US" w:eastAsia="zh-CN"/>
              </w:rPr>
              <w:t xml:space="preserve"> </w:t>
            </w:r>
            <w:r>
              <w:rPr>
                <w:rFonts w:hint="eastAsia" w:eastAsia="仿宋_GB2312"/>
                <w:color w:val="000000"/>
                <w:u w:color="000000"/>
              </w:rPr>
              <w:t>具体改革内容、改革目标和拟解决的关键问题</w:t>
            </w:r>
          </w:p>
          <w:p>
            <w:pPr>
              <w:spacing w:line="360" w:lineRule="auto"/>
              <w:ind w:firstLine="482" w:firstLineChars="200"/>
              <w:jc w:val="left"/>
              <w:rPr>
                <w:rFonts w:hint="eastAsia" w:ascii="仿宋_GB2312" w:eastAsia="仿宋_GB2312"/>
                <w:b/>
                <w:sz w:val="24"/>
                <w:szCs w:val="24"/>
              </w:rPr>
            </w:pPr>
            <w:r>
              <w:rPr>
                <w:rFonts w:hint="eastAsia" w:ascii="仿宋_GB2312" w:eastAsia="仿宋_GB2312"/>
                <w:b/>
                <w:sz w:val="24"/>
                <w:szCs w:val="24"/>
              </w:rPr>
              <w:t>改革内容和目标：</w:t>
            </w:r>
          </w:p>
          <w:p>
            <w:pPr>
              <w:spacing w:line="360" w:lineRule="auto"/>
              <w:ind w:firstLine="420" w:firstLineChars="200"/>
              <w:jc w:val="left"/>
              <w:rPr>
                <w:rFonts w:hint="eastAsia" w:ascii="仿宋_GB2312" w:eastAsia="仿宋_GB2312"/>
                <w:b/>
                <w:sz w:val="24"/>
                <w:szCs w:val="24"/>
                <w:lang w:val="en-US"/>
              </w:rPr>
            </w:pPr>
            <w:r>
              <w:rPr>
                <w:rFonts w:hint="eastAsia" w:eastAsia="仿宋_GB2312"/>
                <w:color w:val="000000"/>
                <w:u w:color="000000"/>
                <w:lang w:val="en-US" w:eastAsia="zh-CN"/>
              </w:rPr>
              <w:t>本课题将基于职场领域外语能力的需求分析，</w:t>
            </w:r>
            <w:r>
              <w:rPr>
                <w:rFonts w:hint="eastAsia" w:eastAsia="仿宋_GB2312"/>
                <w:b/>
                <w:bCs/>
                <w:color w:val="000000"/>
                <w:u w:color="000000"/>
                <w:lang w:val="en-US" w:eastAsia="zh-CN"/>
              </w:rPr>
              <w:t>对大二学年的大学英语课程的教学内容进行项目化设计，课上和课下融合教学，考试形式以过程评价和小组评价为主，以达到职场领域英语能力嵌入大学英语教学的目的和培养要求。</w:t>
            </w:r>
          </w:p>
          <w:p>
            <w:pPr>
              <w:numPr>
                <w:ilvl w:val="0"/>
                <w:numId w:val="0"/>
              </w:numPr>
              <w:spacing w:line="360" w:lineRule="auto"/>
              <w:ind w:firstLine="422" w:firstLineChars="200"/>
              <w:jc w:val="left"/>
              <w:rPr>
                <w:rFonts w:hint="eastAsia" w:ascii="仿宋_GB2312" w:eastAsia="仿宋_GB2312"/>
                <w:b/>
                <w:bCs w:val="0"/>
                <w:sz w:val="21"/>
                <w:szCs w:val="21"/>
              </w:rPr>
            </w:pPr>
            <w:r>
              <w:rPr>
                <w:rFonts w:hint="eastAsia" w:ascii="宋体" w:hAnsi="宋体" w:eastAsia="宋体" w:cs="宋体"/>
                <w:b/>
                <w:bCs w:val="0"/>
                <w:sz w:val="21"/>
                <w:szCs w:val="21"/>
              </w:rPr>
              <w:t>●</w:t>
            </w:r>
            <w:r>
              <w:rPr>
                <w:rFonts w:hint="eastAsia" w:ascii="宋体" w:hAnsi="宋体" w:cs="宋体"/>
                <w:b/>
                <w:bCs w:val="0"/>
                <w:sz w:val="21"/>
                <w:szCs w:val="21"/>
                <w:lang w:val="en-US" w:eastAsia="zh-CN"/>
              </w:rPr>
              <w:t xml:space="preserve"> </w:t>
            </w:r>
            <w:r>
              <w:rPr>
                <w:rFonts w:hint="eastAsia" w:ascii="仿宋_GB2312" w:hAnsi="宋体" w:eastAsia="仿宋_GB2312"/>
                <w:b/>
                <w:bCs w:val="0"/>
                <w:sz w:val="21"/>
                <w:szCs w:val="21"/>
              </w:rPr>
              <w:t>教学</w:t>
            </w:r>
            <w:r>
              <w:rPr>
                <w:rFonts w:hint="eastAsia" w:ascii="仿宋_GB2312" w:hAnsi="宋体" w:eastAsia="仿宋_GB2312"/>
                <w:b/>
                <w:bCs w:val="0"/>
                <w:sz w:val="21"/>
                <w:szCs w:val="21"/>
                <w:lang w:eastAsia="zh-CN"/>
              </w:rPr>
              <w:t>内容和</w:t>
            </w:r>
            <w:r>
              <w:rPr>
                <w:rFonts w:hint="eastAsia" w:ascii="仿宋_GB2312" w:hAnsi="宋体" w:eastAsia="仿宋_GB2312"/>
                <w:b/>
                <w:bCs w:val="0"/>
                <w:sz w:val="21"/>
                <w:szCs w:val="21"/>
              </w:rPr>
              <w:t>活动的项目化设计</w:t>
            </w:r>
          </w:p>
          <w:p>
            <w:pPr>
              <w:spacing w:line="360" w:lineRule="auto"/>
              <w:rPr>
                <w:rFonts w:hint="eastAsia" w:ascii="仿宋_GB2312" w:hAnsi="宋体" w:eastAsia="仿宋_GB2312"/>
                <w:szCs w:val="21"/>
              </w:rPr>
            </w:pPr>
            <w:r>
              <w:rPr>
                <w:rFonts w:hint="eastAsia" w:ascii="仿宋_GB2312" w:hAnsi="宋体" w:eastAsia="仿宋_GB2312"/>
                <w:szCs w:val="21"/>
              </w:rPr>
              <w:t>旨在通过课程的学习和实践，让学生在情境模拟的语言环境下，以完成项目任务为目标，综合培养学生行（专）业知识、业务技能、工作态度、学习方法和社会能力；同时本课程注重培养学生的可持续发展能力和较高的文化素养，为他们将来的</w:t>
            </w:r>
            <w:r>
              <w:rPr>
                <w:rFonts w:hint="eastAsia" w:ascii="仿宋_GB2312" w:hAnsi="宋体" w:eastAsia="仿宋_GB2312"/>
                <w:szCs w:val="21"/>
                <w:lang w:eastAsia="zh-CN"/>
              </w:rPr>
              <w:t>职场</w:t>
            </w:r>
            <w:r>
              <w:rPr>
                <w:rFonts w:hint="eastAsia" w:ascii="仿宋_GB2312" w:hAnsi="宋体" w:eastAsia="仿宋_GB2312"/>
                <w:szCs w:val="21"/>
              </w:rPr>
              <w:t>生涯打下基础。因此，</w:t>
            </w:r>
            <w:r>
              <w:rPr>
                <w:rFonts w:hint="eastAsia" w:ascii="仿宋_GB2312" w:hAnsi="宋体" w:eastAsia="仿宋_GB2312"/>
                <w:b/>
                <w:szCs w:val="21"/>
              </w:rPr>
              <w:t>本课程的总体设计以“学生”为中心，以“项目”为核心，学生以小组（3-4人）为单位完成项目，教师的角色为“引导者”和“指路人”</w:t>
            </w:r>
            <w:r>
              <w:rPr>
                <w:rFonts w:hint="eastAsia" w:ascii="仿宋_GB2312" w:hAnsi="宋体" w:eastAsia="仿宋_GB2312"/>
                <w:szCs w:val="21"/>
              </w:rPr>
              <w:t>。根据语言认知规律序化教学内容，每一模块都有相应的项目任务，每一模块都有其</w:t>
            </w:r>
            <w:r>
              <w:rPr>
                <w:rFonts w:hint="eastAsia" w:ascii="仿宋_GB2312" w:hAnsi="宋体" w:eastAsia="仿宋_GB2312"/>
                <w:szCs w:val="21"/>
                <w:lang w:eastAsia="zh-CN"/>
              </w:rPr>
              <w:t>职场英语</w:t>
            </w:r>
            <w:r>
              <w:rPr>
                <w:rFonts w:hint="eastAsia" w:ascii="仿宋_GB2312" w:hAnsi="宋体" w:eastAsia="仿宋_GB2312"/>
                <w:szCs w:val="21"/>
              </w:rPr>
              <w:t>能力和语言能力的培养目标。教学内容的设计思路是：从简单到复杂，从单一到综合，循环反复。经过序化的</w:t>
            </w:r>
            <w:r>
              <w:rPr>
                <w:rFonts w:hint="eastAsia" w:ascii="仿宋_GB2312" w:hAnsi="宋体" w:eastAsia="仿宋_GB2312"/>
                <w:szCs w:val="21"/>
                <w:lang w:eastAsia="zh-CN"/>
              </w:rPr>
              <w:t>大学英语</w:t>
            </w:r>
            <w:r>
              <w:rPr>
                <w:rFonts w:hint="eastAsia" w:ascii="仿宋_GB2312" w:hAnsi="宋体" w:eastAsia="仿宋_GB2312"/>
                <w:szCs w:val="21"/>
              </w:rPr>
              <w:t>课程的项目内容细分为以下项目模块的任务：</w:t>
            </w:r>
          </w:p>
          <w:p>
            <w:pPr>
              <w:ind w:firstLine="211" w:firstLineChars="100"/>
              <w:rPr>
                <w:rFonts w:hint="eastAsia" w:ascii="黑体" w:eastAsia="黑体"/>
                <w:sz w:val="24"/>
                <w:szCs w:val="24"/>
              </w:rPr>
            </w:pPr>
            <w:r>
              <w:rPr>
                <w:rFonts w:hint="eastAsia" w:ascii="仿宋_GB2312" w:hAnsi="宋体" w:eastAsia="仿宋_GB2312"/>
                <w:b/>
                <w:szCs w:val="21"/>
              </w:rPr>
              <w:t xml:space="preserve"> </w:t>
            </w:r>
            <w:r>
              <w:rPr>
                <w:rFonts w:hint="eastAsia" w:ascii="仿宋_GB2312" w:hAnsi="宋体" w:eastAsia="仿宋_GB2312"/>
                <w:b/>
                <w:szCs w:val="21"/>
                <w:lang w:val="en-US" w:eastAsia="zh-CN"/>
              </w:rPr>
              <w:t xml:space="preserve">   </w:t>
            </w:r>
            <w:r>
              <w:rPr>
                <w:rFonts w:hint="eastAsia" w:ascii="仿宋_GB2312" w:hAnsi="宋体" w:eastAsia="仿宋_GB2312"/>
                <w:b/>
                <w:sz w:val="24"/>
                <w:szCs w:val="24"/>
                <w:lang w:val="en-US" w:eastAsia="zh-CN"/>
              </w:rPr>
              <w:t xml:space="preserve">  </w:t>
            </w:r>
            <w:r>
              <w:rPr>
                <w:rFonts w:hint="eastAsia" w:ascii="黑体" w:eastAsia="黑体"/>
                <w:sz w:val="24"/>
                <w:szCs w:val="24"/>
              </w:rPr>
              <w:t xml:space="preserve">项目设计       载 体：商务活动 </w:t>
            </w:r>
          </w:p>
          <w:tbl>
            <w:tblPr>
              <w:tblStyle w:val="8"/>
              <w:tblW w:w="8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vAlign w:val="top"/>
                </w:tcPr>
                <w:p>
                  <w:pPr>
                    <w:ind w:firstLine="316" w:firstLineChars="150"/>
                    <w:jc w:val="both"/>
                    <w:rPr>
                      <w:b/>
                      <w:szCs w:val="21"/>
                    </w:rPr>
                  </w:pPr>
                  <w:r>
                    <w:rPr>
                      <w:rFonts w:hint="eastAsia"/>
                      <w:b/>
                      <w:szCs w:val="21"/>
                    </w:rPr>
                    <w:t>项目模块</w:t>
                  </w:r>
                </w:p>
              </w:tc>
              <w:tc>
                <w:tcPr>
                  <w:tcW w:w="5220" w:type="dxa"/>
                  <w:vAlign w:val="top"/>
                </w:tcPr>
                <w:p>
                  <w:pPr>
                    <w:jc w:val="both"/>
                    <w:rPr>
                      <w:b/>
                      <w:szCs w:val="21"/>
                    </w:rPr>
                  </w:pPr>
                  <w:r>
                    <w:rPr>
                      <w:rFonts w:hint="eastAsia"/>
                      <w:b/>
                      <w:szCs w:val="21"/>
                    </w:rPr>
                    <w:t xml:space="preserve">任务名称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2808" w:type="dxa"/>
                  <w:vMerge w:val="restart"/>
                  <w:vAlign w:val="top"/>
                </w:tcPr>
                <w:p>
                  <w:pPr>
                    <w:jc w:val="both"/>
                    <w:rPr>
                      <w:rFonts w:hint="eastAsia"/>
                      <w:b/>
                      <w:szCs w:val="21"/>
                    </w:rPr>
                  </w:pPr>
                  <w:r>
                    <w:rPr>
                      <w:rFonts w:hint="eastAsia"/>
                      <w:b/>
                      <w:szCs w:val="21"/>
                    </w:rPr>
                    <w:t xml:space="preserve">项 目 一   </w:t>
                  </w:r>
                </w:p>
                <w:p>
                  <w:pPr>
                    <w:jc w:val="both"/>
                    <w:rPr>
                      <w:rFonts w:hint="eastAsia" w:ascii="黑体" w:eastAsia="黑体"/>
                    </w:rPr>
                  </w:pPr>
                  <w:r>
                    <w:rPr>
                      <w:rFonts w:hint="eastAsia" w:ascii="黑体" w:eastAsia="黑体"/>
                    </w:rPr>
                    <w:t xml:space="preserve">迎来送往 </w:t>
                  </w:r>
                </w:p>
                <w:p>
                  <w:pPr>
                    <w:ind w:left="0" w:leftChars="0" w:firstLine="0" w:firstLineChars="0"/>
                    <w:jc w:val="both"/>
                    <w:rPr>
                      <w:rFonts w:hint="eastAsia" w:ascii="黑体" w:eastAsia="黑体"/>
                    </w:rPr>
                  </w:pPr>
                  <w:r>
                    <w:rPr>
                      <w:rFonts w:hint="eastAsia" w:ascii="黑体" w:eastAsia="黑体"/>
                    </w:rPr>
                    <w:t>(</w:t>
                  </w:r>
                  <w:r>
                    <w:rPr>
                      <w:rFonts w:hint="eastAsia" w:ascii="黑体" w:eastAsia="黑体"/>
                      <w:lang w:val="en-US" w:eastAsia="zh-CN"/>
                    </w:rPr>
                    <w:t>W</w:t>
                  </w:r>
                  <w:r>
                    <w:rPr>
                      <w:rFonts w:hint="eastAsia" w:ascii="黑体" w:eastAsia="黑体"/>
                    </w:rPr>
                    <w:t xml:space="preserve">elcome and </w:t>
                  </w:r>
                  <w:r>
                    <w:rPr>
                      <w:rFonts w:hint="eastAsia" w:ascii="黑体" w:eastAsia="黑体"/>
                      <w:lang w:val="en-US" w:eastAsia="zh-CN"/>
                    </w:rPr>
                    <w:t>F</w:t>
                  </w:r>
                  <w:r>
                    <w:rPr>
                      <w:rFonts w:hint="eastAsia" w:ascii="黑体" w:eastAsia="黑体"/>
                    </w:rPr>
                    <w:t>arewell )</w:t>
                  </w:r>
                </w:p>
                <w:p>
                  <w:pPr>
                    <w:ind w:firstLine="316" w:firstLineChars="150"/>
                    <w:jc w:val="both"/>
                    <w:rPr>
                      <w:rFonts w:hint="eastAsia"/>
                      <w:b/>
                      <w:color w:val="FF0000"/>
                      <w:szCs w:val="21"/>
                    </w:rPr>
                  </w:pPr>
                </w:p>
              </w:tc>
              <w:tc>
                <w:tcPr>
                  <w:tcW w:w="5220" w:type="dxa"/>
                  <w:vAlign w:val="top"/>
                </w:tcPr>
                <w:p>
                  <w:pPr>
                    <w:jc w:val="both"/>
                    <w:rPr>
                      <w:rFonts w:hint="eastAsia"/>
                      <w:b/>
                      <w:szCs w:val="21"/>
                    </w:rPr>
                  </w:pPr>
                  <w:r>
                    <w:rPr>
                      <w:rFonts w:hint="eastAsia"/>
                      <w:b/>
                      <w:szCs w:val="21"/>
                      <w:lang w:eastAsia="zh-CN"/>
                    </w:rPr>
                    <w:t>听</w:t>
                  </w:r>
                  <w:r>
                    <w:rPr>
                      <w:rFonts w:hint="eastAsia"/>
                      <w:b/>
                      <w:szCs w:val="21"/>
                    </w:rPr>
                    <w:t>记练习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情景观摩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b/>
                      <w:szCs w:val="21"/>
                    </w:rPr>
                  </w:pPr>
                  <w:r>
                    <w:rPr>
                      <w:rFonts w:hint="eastAsia"/>
                      <w:b/>
                      <w:szCs w:val="21"/>
                    </w:rPr>
                    <w:t>句子口译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eastAsia="宋体"/>
                      <w:b/>
                      <w:szCs w:val="21"/>
                      <w:lang w:eastAsia="zh-CN"/>
                    </w:rPr>
                  </w:pPr>
                  <w:r>
                    <w:rPr>
                      <w:rFonts w:hint="eastAsia"/>
                      <w:b/>
                      <w:szCs w:val="21"/>
                    </w:rPr>
                    <w:t>段落</w:t>
                  </w:r>
                  <w:r>
                    <w:rPr>
                      <w:rFonts w:hint="eastAsia"/>
                      <w:b/>
                      <w:szCs w:val="21"/>
                      <w:lang w:eastAsia="zh-CN"/>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b/>
                      <w:szCs w:val="21"/>
                    </w:rPr>
                  </w:pPr>
                  <w:r>
                    <w:rPr>
                      <w:rFonts w:hint="eastAsia"/>
                      <w:b/>
                      <w:szCs w:val="21"/>
                    </w:rPr>
                    <w:t>模拟接待及迎送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2808" w:type="dxa"/>
                  <w:vMerge w:val="restart"/>
                  <w:vAlign w:val="top"/>
                </w:tcPr>
                <w:p>
                  <w:pPr>
                    <w:jc w:val="both"/>
                    <w:rPr>
                      <w:b/>
                      <w:szCs w:val="21"/>
                    </w:rPr>
                  </w:pPr>
                  <w:r>
                    <w:rPr>
                      <w:rFonts w:hint="eastAsia"/>
                      <w:b/>
                      <w:szCs w:val="21"/>
                    </w:rPr>
                    <w:t xml:space="preserve">项 目 二 </w:t>
                  </w:r>
                </w:p>
                <w:p>
                  <w:pPr>
                    <w:jc w:val="both"/>
                    <w:rPr>
                      <w:rFonts w:hint="eastAsia" w:ascii="黑体" w:eastAsia="黑体"/>
                    </w:rPr>
                  </w:pPr>
                  <w:r>
                    <w:rPr>
                      <w:rFonts w:hint="eastAsia" w:ascii="黑体" w:eastAsia="黑体"/>
                    </w:rPr>
                    <w:t>礼仪致辞</w:t>
                  </w:r>
                </w:p>
                <w:p>
                  <w:pPr>
                    <w:ind w:left="0" w:leftChars="0" w:firstLine="0" w:firstLineChars="0"/>
                    <w:jc w:val="both"/>
                    <w:rPr>
                      <w:rFonts w:hint="eastAsia"/>
                      <w:b/>
                      <w:color w:val="FF0000"/>
                      <w:szCs w:val="21"/>
                    </w:rPr>
                  </w:pPr>
                  <w:r>
                    <w:rPr>
                      <w:rFonts w:hint="eastAsia" w:ascii="黑体" w:eastAsia="黑体"/>
                    </w:rPr>
                    <w:t>（</w:t>
                  </w:r>
                  <w:r>
                    <w:rPr>
                      <w:rFonts w:hint="eastAsia" w:ascii="黑体" w:eastAsia="黑体"/>
                      <w:lang w:val="en-US" w:eastAsia="zh-CN"/>
                    </w:rPr>
                    <w:t>C</w:t>
                  </w:r>
                  <w:r>
                    <w:rPr>
                      <w:rFonts w:hint="eastAsia" w:ascii="黑体" w:eastAsia="黑体"/>
                    </w:rPr>
                    <w:t xml:space="preserve">eremonial </w:t>
                  </w:r>
                  <w:r>
                    <w:rPr>
                      <w:rFonts w:hint="eastAsia" w:ascii="黑体" w:eastAsia="黑体"/>
                      <w:lang w:val="en-US" w:eastAsia="zh-CN"/>
                    </w:rPr>
                    <w:t>A</w:t>
                  </w:r>
                  <w:r>
                    <w:rPr>
                      <w:rFonts w:hint="eastAsia" w:ascii="黑体" w:eastAsia="黑体"/>
                    </w:rPr>
                    <w:t>ddress ）</w:t>
                  </w:r>
                  <w:r>
                    <w:rPr>
                      <w:rFonts w:hint="eastAsia"/>
                      <w:b/>
                      <w:szCs w:val="21"/>
                    </w:rPr>
                    <w:t xml:space="preserve">  </w:t>
                  </w:r>
                </w:p>
              </w:tc>
              <w:tc>
                <w:tcPr>
                  <w:tcW w:w="5220" w:type="dxa"/>
                  <w:vAlign w:val="top"/>
                </w:tcPr>
                <w:p>
                  <w:pPr>
                    <w:jc w:val="both"/>
                    <w:rPr>
                      <w:rFonts w:hint="eastAsia"/>
                      <w:b/>
                      <w:szCs w:val="21"/>
                    </w:rPr>
                  </w:pPr>
                  <w:r>
                    <w:rPr>
                      <w:rFonts w:hint="eastAsia"/>
                      <w:b/>
                      <w:szCs w:val="21"/>
                      <w:lang w:eastAsia="zh-CN"/>
                    </w:rPr>
                    <w:t>听</w:t>
                  </w:r>
                  <w:r>
                    <w:rPr>
                      <w:rFonts w:hint="eastAsia"/>
                      <w:b/>
                      <w:szCs w:val="21"/>
                    </w:rPr>
                    <w:t>记练习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情景观摩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b/>
                      <w:szCs w:val="21"/>
                    </w:rPr>
                  </w:pPr>
                  <w:r>
                    <w:rPr>
                      <w:rFonts w:hint="eastAsia"/>
                      <w:b/>
                      <w:szCs w:val="21"/>
                    </w:rPr>
                    <w:t>句子口译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eastAsia="宋体"/>
                      <w:b/>
                      <w:szCs w:val="21"/>
                      <w:lang w:eastAsia="zh-CN"/>
                    </w:rPr>
                  </w:pPr>
                  <w:r>
                    <w:rPr>
                      <w:rFonts w:hint="eastAsia"/>
                      <w:b/>
                      <w:szCs w:val="21"/>
                    </w:rPr>
                    <w:t>段落</w:t>
                  </w:r>
                  <w:r>
                    <w:rPr>
                      <w:rFonts w:hint="eastAsia"/>
                      <w:b/>
                      <w:szCs w:val="21"/>
                      <w:lang w:eastAsia="zh-CN"/>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eastAsia="宋体"/>
                      <w:b/>
                      <w:szCs w:val="21"/>
                      <w:lang w:eastAsia="zh-CN"/>
                    </w:rPr>
                  </w:pPr>
                  <w:r>
                    <w:rPr>
                      <w:rFonts w:hint="eastAsia"/>
                      <w:b/>
                      <w:szCs w:val="21"/>
                      <w:lang w:eastAsia="zh-CN"/>
                    </w:rPr>
                    <w:t>模拟</w:t>
                  </w:r>
                  <w:r>
                    <w:rPr>
                      <w:rFonts w:hint="eastAsia"/>
                      <w:b/>
                      <w:szCs w:val="21"/>
                    </w:rPr>
                    <w:t>礼仪致辞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2808" w:type="dxa"/>
                  <w:vMerge w:val="restart"/>
                  <w:vAlign w:val="top"/>
                </w:tcPr>
                <w:p>
                  <w:pPr>
                    <w:jc w:val="both"/>
                    <w:rPr>
                      <w:b/>
                      <w:szCs w:val="21"/>
                    </w:rPr>
                  </w:pPr>
                  <w:r>
                    <w:rPr>
                      <w:rFonts w:hint="eastAsia"/>
                      <w:b/>
                      <w:szCs w:val="21"/>
                    </w:rPr>
                    <w:t>项 目 三</w:t>
                  </w:r>
                </w:p>
                <w:p>
                  <w:pPr>
                    <w:ind w:left="0" w:leftChars="0" w:firstLine="420" w:firstLineChars="200"/>
                    <w:jc w:val="both"/>
                    <w:rPr>
                      <w:rFonts w:hint="eastAsia" w:ascii="黑体" w:eastAsia="黑体"/>
                    </w:rPr>
                  </w:pPr>
                  <w:r>
                    <w:rPr>
                      <w:rFonts w:hint="eastAsia" w:ascii="黑体" w:eastAsia="黑体"/>
                    </w:rPr>
                    <w:t>商务参观</w:t>
                  </w:r>
                </w:p>
                <w:p>
                  <w:pPr>
                    <w:ind w:left="0" w:leftChars="0" w:firstLine="0" w:firstLineChars="0"/>
                    <w:jc w:val="both"/>
                    <w:rPr>
                      <w:rFonts w:hint="eastAsia"/>
                      <w:b/>
                      <w:color w:val="FF0000"/>
                      <w:szCs w:val="21"/>
                    </w:rPr>
                  </w:pPr>
                  <w:r>
                    <w:rPr>
                      <w:rFonts w:hint="eastAsia" w:ascii="黑体" w:eastAsia="黑体"/>
                    </w:rPr>
                    <w:t>(</w:t>
                  </w:r>
                  <w:r>
                    <w:rPr>
                      <w:rFonts w:hint="eastAsia" w:ascii="黑体" w:eastAsia="黑体"/>
                      <w:lang w:val="en-US" w:eastAsia="zh-CN"/>
                    </w:rPr>
                    <w:t>V</w:t>
                  </w:r>
                  <w:r>
                    <w:rPr>
                      <w:rFonts w:hint="eastAsia" w:ascii="黑体" w:eastAsia="黑体"/>
                    </w:rPr>
                    <w:t xml:space="preserve">isiting on </w:t>
                  </w:r>
                  <w:r>
                    <w:rPr>
                      <w:rFonts w:hint="eastAsia" w:ascii="黑体" w:eastAsia="黑体"/>
                      <w:lang w:val="en-US" w:eastAsia="zh-CN"/>
                    </w:rPr>
                    <w:t>B</w:t>
                  </w:r>
                  <w:r>
                    <w:rPr>
                      <w:rFonts w:hint="eastAsia" w:ascii="黑体" w:eastAsia="黑体"/>
                    </w:rPr>
                    <w:t xml:space="preserve">usiness)  </w:t>
                  </w:r>
                </w:p>
              </w:tc>
              <w:tc>
                <w:tcPr>
                  <w:tcW w:w="5220" w:type="dxa"/>
                  <w:vAlign w:val="top"/>
                </w:tcPr>
                <w:p>
                  <w:pPr>
                    <w:jc w:val="both"/>
                    <w:rPr>
                      <w:rFonts w:hint="eastAsia"/>
                      <w:b/>
                      <w:szCs w:val="21"/>
                    </w:rPr>
                  </w:pPr>
                  <w:r>
                    <w:rPr>
                      <w:rFonts w:hint="eastAsia"/>
                      <w:b/>
                      <w:szCs w:val="21"/>
                      <w:lang w:eastAsia="zh-CN"/>
                    </w:rPr>
                    <w:t>听</w:t>
                  </w:r>
                  <w:r>
                    <w:rPr>
                      <w:rFonts w:hint="eastAsia"/>
                      <w:b/>
                      <w:szCs w:val="21"/>
                    </w:rPr>
                    <w:t>记练习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情景观摩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b/>
                      <w:szCs w:val="21"/>
                    </w:rPr>
                  </w:pPr>
                  <w:r>
                    <w:rPr>
                      <w:rFonts w:hint="eastAsia"/>
                      <w:b/>
                      <w:szCs w:val="21"/>
                    </w:rPr>
                    <w:t>句子口译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eastAsia="宋体"/>
                      <w:b/>
                      <w:szCs w:val="21"/>
                      <w:lang w:eastAsia="zh-CN"/>
                    </w:rPr>
                  </w:pPr>
                  <w:r>
                    <w:rPr>
                      <w:rFonts w:hint="eastAsia"/>
                      <w:b/>
                      <w:szCs w:val="21"/>
                    </w:rPr>
                    <w:t>段落</w:t>
                  </w:r>
                  <w:r>
                    <w:rPr>
                      <w:rFonts w:hint="eastAsia"/>
                      <w:b/>
                      <w:szCs w:val="21"/>
                      <w:lang w:eastAsia="zh-CN"/>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eastAsia="宋体"/>
                      <w:b/>
                      <w:szCs w:val="21"/>
                      <w:lang w:eastAsia="zh-CN"/>
                    </w:rPr>
                  </w:pPr>
                  <w:r>
                    <w:rPr>
                      <w:rFonts w:hint="eastAsia"/>
                      <w:b/>
                      <w:szCs w:val="21"/>
                      <w:lang w:eastAsia="zh-CN"/>
                    </w:rPr>
                    <w:t>模拟</w:t>
                  </w:r>
                  <w:r>
                    <w:rPr>
                      <w:rFonts w:hint="eastAsia"/>
                      <w:b/>
                      <w:szCs w:val="21"/>
                    </w:rPr>
                    <w:t>商务参观联络陪同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08" w:type="dxa"/>
                  <w:vMerge w:val="restart"/>
                  <w:vAlign w:val="top"/>
                </w:tcPr>
                <w:p>
                  <w:pPr>
                    <w:jc w:val="both"/>
                    <w:rPr>
                      <w:b/>
                      <w:szCs w:val="21"/>
                    </w:rPr>
                  </w:pPr>
                  <w:r>
                    <w:rPr>
                      <w:rFonts w:hint="eastAsia"/>
                      <w:b/>
                      <w:szCs w:val="21"/>
                    </w:rPr>
                    <w:t xml:space="preserve">项 目 四 </w:t>
                  </w:r>
                </w:p>
                <w:p>
                  <w:pPr>
                    <w:spacing w:line="360" w:lineRule="auto"/>
                    <w:ind w:left="0" w:leftChars="0" w:firstLine="420" w:firstLineChars="200"/>
                    <w:jc w:val="both"/>
                    <w:rPr>
                      <w:rFonts w:hint="eastAsia" w:ascii="黑体" w:eastAsia="黑体"/>
                    </w:rPr>
                  </w:pPr>
                  <w:r>
                    <w:rPr>
                      <w:rFonts w:hint="eastAsia" w:ascii="黑体" w:eastAsia="黑体"/>
                    </w:rPr>
                    <w:t>商务访谈</w:t>
                  </w:r>
                </w:p>
                <w:p>
                  <w:pPr>
                    <w:spacing w:line="360" w:lineRule="auto"/>
                    <w:ind w:left="0" w:leftChars="0" w:firstLine="0" w:firstLineChars="0"/>
                    <w:jc w:val="both"/>
                    <w:rPr>
                      <w:rFonts w:hint="eastAsia"/>
                      <w:b/>
                      <w:color w:val="FF0000"/>
                      <w:szCs w:val="21"/>
                    </w:rPr>
                  </w:pPr>
                  <w:r>
                    <w:rPr>
                      <w:rFonts w:hint="eastAsia" w:ascii="黑体" w:eastAsia="黑体"/>
                    </w:rPr>
                    <w:t>(Business</w:t>
                  </w:r>
                  <w:r>
                    <w:rPr>
                      <w:rFonts w:hint="eastAsia" w:ascii="黑体" w:eastAsia="黑体"/>
                      <w:lang w:val="en-US" w:eastAsia="zh-CN"/>
                    </w:rPr>
                    <w:t xml:space="preserve"> </w:t>
                  </w:r>
                  <w:r>
                    <w:rPr>
                      <w:rFonts w:hint="eastAsia" w:ascii="黑体" w:eastAsia="黑体"/>
                    </w:rPr>
                    <w:t>Interview)</w:t>
                  </w:r>
                  <w:r>
                    <w:rPr>
                      <w:rFonts w:hint="eastAsia"/>
                      <w:b/>
                      <w:szCs w:val="21"/>
                    </w:rPr>
                    <w:t xml:space="preserve">  </w:t>
                  </w:r>
                </w:p>
              </w:tc>
              <w:tc>
                <w:tcPr>
                  <w:tcW w:w="5220" w:type="dxa"/>
                  <w:vAlign w:val="top"/>
                </w:tcPr>
                <w:p>
                  <w:pPr>
                    <w:jc w:val="both"/>
                    <w:rPr>
                      <w:rFonts w:hint="eastAsia"/>
                      <w:b/>
                      <w:szCs w:val="21"/>
                    </w:rPr>
                  </w:pPr>
                  <w:r>
                    <w:rPr>
                      <w:rFonts w:hint="eastAsia"/>
                      <w:b/>
                      <w:szCs w:val="21"/>
                      <w:lang w:eastAsia="zh-CN"/>
                    </w:rPr>
                    <w:t>听</w:t>
                  </w:r>
                  <w:r>
                    <w:rPr>
                      <w:rFonts w:hint="eastAsia"/>
                      <w:b/>
                      <w:szCs w:val="21"/>
                    </w:rPr>
                    <w:t>记练习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情景观摩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b/>
                      <w:szCs w:val="21"/>
                    </w:rPr>
                  </w:pPr>
                  <w:r>
                    <w:rPr>
                      <w:rFonts w:hint="eastAsia"/>
                      <w:b/>
                      <w:szCs w:val="21"/>
                    </w:rPr>
                    <w:t>句子口译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eastAsia="宋体"/>
                      <w:b/>
                      <w:szCs w:val="21"/>
                      <w:lang w:eastAsia="zh-CN"/>
                    </w:rPr>
                  </w:pPr>
                  <w:r>
                    <w:rPr>
                      <w:rFonts w:hint="eastAsia"/>
                      <w:b/>
                      <w:szCs w:val="21"/>
                    </w:rPr>
                    <w:t>段落</w:t>
                  </w:r>
                  <w:r>
                    <w:rPr>
                      <w:rFonts w:hint="eastAsia"/>
                      <w:b/>
                      <w:szCs w:val="21"/>
                      <w:lang w:eastAsia="zh-CN"/>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b/>
                      <w:szCs w:val="21"/>
                    </w:rPr>
                  </w:pPr>
                  <w:r>
                    <w:rPr>
                      <w:rFonts w:hint="eastAsia"/>
                      <w:b/>
                      <w:szCs w:val="21"/>
                    </w:rPr>
                    <w:t>模拟商务访谈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2808" w:type="dxa"/>
                  <w:vMerge w:val="restart"/>
                  <w:vAlign w:val="top"/>
                </w:tcPr>
                <w:p>
                  <w:pPr>
                    <w:jc w:val="both"/>
                    <w:rPr>
                      <w:rFonts w:hint="eastAsia"/>
                      <w:b/>
                      <w:szCs w:val="21"/>
                    </w:rPr>
                  </w:pPr>
                  <w:r>
                    <w:rPr>
                      <w:rFonts w:hint="eastAsia"/>
                      <w:b/>
                      <w:szCs w:val="21"/>
                    </w:rPr>
                    <w:t>项 目 五</w:t>
                  </w:r>
                </w:p>
                <w:p>
                  <w:pPr>
                    <w:spacing w:line="360" w:lineRule="auto"/>
                    <w:ind w:left="0" w:leftChars="0" w:firstLine="420" w:firstLineChars="200"/>
                    <w:jc w:val="both"/>
                    <w:rPr>
                      <w:rFonts w:hint="eastAsia" w:ascii="黑体" w:eastAsia="黑体"/>
                    </w:rPr>
                  </w:pPr>
                  <w:r>
                    <w:rPr>
                      <w:rFonts w:hint="eastAsia" w:ascii="黑体" w:eastAsia="黑体"/>
                    </w:rPr>
                    <w:t>商务陈述</w:t>
                  </w:r>
                </w:p>
                <w:p>
                  <w:pPr>
                    <w:ind w:left="0" w:leftChars="0" w:firstLine="0" w:firstLineChars="0"/>
                    <w:jc w:val="both"/>
                    <w:rPr>
                      <w:rFonts w:hint="eastAsia"/>
                      <w:b/>
                      <w:szCs w:val="21"/>
                    </w:rPr>
                  </w:pPr>
                  <w:r>
                    <w:rPr>
                      <w:rFonts w:hint="eastAsia" w:ascii="黑体" w:eastAsia="黑体"/>
                    </w:rPr>
                    <w:t>(</w:t>
                  </w:r>
                  <w:r>
                    <w:rPr>
                      <w:rFonts w:hint="eastAsia" w:ascii="黑体" w:eastAsia="黑体"/>
                      <w:lang w:val="en-US" w:eastAsia="zh-CN"/>
                    </w:rPr>
                    <w:t>B</w:t>
                  </w:r>
                  <w:r>
                    <w:rPr>
                      <w:rFonts w:hint="eastAsia" w:ascii="黑体" w:eastAsia="黑体"/>
                    </w:rPr>
                    <w:t xml:space="preserve">usiness </w:t>
                  </w:r>
                  <w:r>
                    <w:rPr>
                      <w:rFonts w:hint="eastAsia" w:ascii="黑体" w:eastAsia="黑体"/>
                      <w:lang w:val="en-US" w:eastAsia="zh-CN"/>
                    </w:rPr>
                    <w:t>P</w:t>
                  </w:r>
                  <w:r>
                    <w:rPr>
                      <w:rFonts w:hint="eastAsia" w:ascii="黑体" w:eastAsia="黑体"/>
                    </w:rPr>
                    <w:t>resentation）</w:t>
                  </w:r>
                </w:p>
                <w:p>
                  <w:pPr>
                    <w:ind w:firstLine="620" w:firstLineChars="294"/>
                    <w:jc w:val="both"/>
                    <w:rPr>
                      <w:rFonts w:hint="eastAsia"/>
                      <w:b/>
                      <w:color w:val="FF0000"/>
                      <w:szCs w:val="21"/>
                    </w:rPr>
                  </w:pPr>
                </w:p>
              </w:tc>
              <w:tc>
                <w:tcPr>
                  <w:tcW w:w="5220" w:type="dxa"/>
                  <w:vAlign w:val="top"/>
                </w:tcPr>
                <w:p>
                  <w:pPr>
                    <w:jc w:val="both"/>
                    <w:rPr>
                      <w:rFonts w:hint="eastAsia"/>
                      <w:b/>
                      <w:szCs w:val="21"/>
                    </w:rPr>
                  </w:pPr>
                  <w:r>
                    <w:rPr>
                      <w:rFonts w:hint="eastAsia"/>
                      <w:b/>
                      <w:szCs w:val="21"/>
                      <w:lang w:eastAsia="zh-CN"/>
                    </w:rPr>
                    <w:t>听</w:t>
                  </w:r>
                  <w:r>
                    <w:rPr>
                      <w:rFonts w:hint="eastAsia"/>
                      <w:b/>
                      <w:szCs w:val="21"/>
                    </w:rPr>
                    <w:t>记练习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情景观摩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b/>
                      <w:szCs w:val="21"/>
                    </w:rPr>
                  </w:pPr>
                  <w:r>
                    <w:rPr>
                      <w:rFonts w:hint="eastAsia"/>
                      <w:b/>
                      <w:szCs w:val="21"/>
                    </w:rPr>
                    <w:t>句子口译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eastAsia="宋体"/>
                      <w:b/>
                      <w:szCs w:val="21"/>
                      <w:lang w:eastAsia="zh-CN"/>
                    </w:rPr>
                  </w:pPr>
                  <w:r>
                    <w:rPr>
                      <w:rFonts w:hint="eastAsia"/>
                      <w:b/>
                      <w:szCs w:val="21"/>
                    </w:rPr>
                    <w:t>段落</w:t>
                  </w:r>
                  <w:r>
                    <w:rPr>
                      <w:rFonts w:hint="eastAsia"/>
                      <w:b/>
                      <w:szCs w:val="21"/>
                      <w:lang w:eastAsia="zh-CN"/>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2808" w:type="dxa"/>
                  <w:vMerge w:val="continue"/>
                  <w:vAlign w:val="top"/>
                </w:tcPr>
                <w:p>
                  <w:pPr>
                    <w:jc w:val="both"/>
                    <w:rPr>
                      <w:rFonts w:hint="eastAsia"/>
                      <w:b/>
                      <w:color w:val="FF0000"/>
                      <w:szCs w:val="21"/>
                    </w:rPr>
                  </w:pPr>
                </w:p>
              </w:tc>
              <w:tc>
                <w:tcPr>
                  <w:tcW w:w="5220" w:type="dxa"/>
                  <w:vAlign w:val="top"/>
                </w:tcPr>
                <w:p>
                  <w:pPr>
                    <w:jc w:val="both"/>
                    <w:rPr>
                      <w:rFonts w:hint="eastAsia"/>
                      <w:b/>
                      <w:szCs w:val="21"/>
                    </w:rPr>
                  </w:pPr>
                  <w:r>
                    <w:rPr>
                      <w:rFonts w:hint="eastAsia"/>
                      <w:b/>
                      <w:szCs w:val="21"/>
                      <w:lang w:eastAsia="zh-CN"/>
                    </w:rPr>
                    <w:t>模拟</w:t>
                  </w:r>
                  <w:r>
                    <w:rPr>
                      <w:rFonts w:hint="eastAsia"/>
                      <w:b/>
                      <w:szCs w:val="21"/>
                    </w:rPr>
                    <w:t xml:space="preserve">商务陈述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2808" w:type="dxa"/>
                  <w:vMerge w:val="restart"/>
                  <w:vAlign w:val="top"/>
                </w:tcPr>
                <w:p>
                  <w:pPr>
                    <w:jc w:val="both"/>
                    <w:rPr>
                      <w:rFonts w:hint="eastAsia"/>
                      <w:b/>
                      <w:szCs w:val="21"/>
                    </w:rPr>
                  </w:pPr>
                  <w:r>
                    <w:rPr>
                      <w:rFonts w:hint="eastAsia"/>
                      <w:b/>
                      <w:szCs w:val="21"/>
                    </w:rPr>
                    <w:t>项 目 六</w:t>
                  </w:r>
                </w:p>
                <w:p>
                  <w:pPr>
                    <w:spacing w:line="360" w:lineRule="auto"/>
                    <w:ind w:left="0" w:leftChars="0" w:firstLine="420" w:firstLineChars="200"/>
                    <w:jc w:val="both"/>
                    <w:rPr>
                      <w:rFonts w:hint="eastAsia" w:ascii="黑体" w:eastAsia="黑体"/>
                    </w:rPr>
                  </w:pPr>
                  <w:r>
                    <w:rPr>
                      <w:rFonts w:hint="eastAsia" w:ascii="黑体" w:eastAsia="黑体"/>
                    </w:rPr>
                    <w:t>企业推介</w:t>
                  </w:r>
                </w:p>
                <w:p>
                  <w:pPr>
                    <w:ind w:left="0" w:leftChars="0" w:firstLine="0" w:firstLineChars="0"/>
                    <w:jc w:val="both"/>
                    <w:rPr>
                      <w:rFonts w:hint="eastAsia" w:ascii="黑体" w:eastAsia="黑体"/>
                    </w:rPr>
                  </w:pPr>
                  <w:r>
                    <w:rPr>
                      <w:rFonts w:hint="eastAsia" w:ascii="黑体" w:eastAsia="黑体"/>
                    </w:rPr>
                    <w:t>(Company Introduction)</w:t>
                  </w:r>
                </w:p>
                <w:p>
                  <w:pPr>
                    <w:ind w:firstLine="620" w:firstLineChars="294"/>
                    <w:jc w:val="both"/>
                    <w:rPr>
                      <w:rFonts w:hint="eastAsia"/>
                      <w:b/>
                      <w:color w:val="FF0000"/>
                      <w:szCs w:val="21"/>
                    </w:rPr>
                  </w:pPr>
                </w:p>
              </w:tc>
              <w:tc>
                <w:tcPr>
                  <w:tcW w:w="5220" w:type="dxa"/>
                  <w:vAlign w:val="top"/>
                </w:tcPr>
                <w:p>
                  <w:pPr>
                    <w:jc w:val="both"/>
                    <w:rPr>
                      <w:rFonts w:hint="eastAsia"/>
                      <w:b/>
                      <w:szCs w:val="21"/>
                    </w:rPr>
                  </w:pPr>
                  <w:r>
                    <w:rPr>
                      <w:rFonts w:hint="eastAsia"/>
                      <w:b/>
                      <w:szCs w:val="21"/>
                      <w:lang w:eastAsia="zh-CN"/>
                    </w:rPr>
                    <w:t>听</w:t>
                  </w:r>
                  <w:r>
                    <w:rPr>
                      <w:rFonts w:hint="eastAsia"/>
                      <w:b/>
                      <w:szCs w:val="21"/>
                    </w:rPr>
                    <w:t>记练习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情景观摩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句子口译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2808" w:type="dxa"/>
                  <w:vMerge w:val="continue"/>
                  <w:vAlign w:val="top"/>
                </w:tcPr>
                <w:p>
                  <w:pPr>
                    <w:jc w:val="both"/>
                    <w:rPr>
                      <w:rFonts w:hint="eastAsia"/>
                      <w:b/>
                      <w:szCs w:val="21"/>
                    </w:rPr>
                  </w:pPr>
                </w:p>
              </w:tc>
              <w:tc>
                <w:tcPr>
                  <w:tcW w:w="5220" w:type="dxa"/>
                  <w:vAlign w:val="top"/>
                </w:tcPr>
                <w:p>
                  <w:pPr>
                    <w:jc w:val="both"/>
                    <w:rPr>
                      <w:rFonts w:hint="eastAsia" w:eastAsia="宋体"/>
                      <w:b/>
                      <w:szCs w:val="21"/>
                      <w:lang w:eastAsia="zh-CN"/>
                    </w:rPr>
                  </w:pPr>
                  <w:r>
                    <w:rPr>
                      <w:rFonts w:hint="eastAsia"/>
                      <w:b/>
                      <w:szCs w:val="21"/>
                    </w:rPr>
                    <w:t>段落</w:t>
                  </w:r>
                  <w:r>
                    <w:rPr>
                      <w:rFonts w:hint="eastAsia"/>
                      <w:b/>
                      <w:szCs w:val="21"/>
                      <w:lang w:eastAsia="zh-CN"/>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模拟企业介绍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restart"/>
                  <w:vAlign w:val="top"/>
                </w:tcPr>
                <w:p>
                  <w:pPr>
                    <w:jc w:val="both"/>
                    <w:rPr>
                      <w:rFonts w:hint="eastAsia"/>
                      <w:b/>
                      <w:szCs w:val="21"/>
                    </w:rPr>
                  </w:pPr>
                  <w:r>
                    <w:rPr>
                      <w:rFonts w:hint="eastAsia"/>
                      <w:b/>
                      <w:szCs w:val="21"/>
                    </w:rPr>
                    <w:t>项 目 七</w:t>
                  </w:r>
                </w:p>
                <w:p>
                  <w:pPr>
                    <w:spacing w:line="360" w:lineRule="auto"/>
                    <w:jc w:val="both"/>
                    <w:rPr>
                      <w:rFonts w:hint="eastAsia" w:ascii="黑体" w:eastAsia="黑体"/>
                    </w:rPr>
                  </w:pPr>
                  <w:r>
                    <w:rPr>
                      <w:rFonts w:hint="eastAsia" w:ascii="黑体" w:eastAsia="黑体"/>
                    </w:rPr>
                    <w:t>产品介绍</w:t>
                  </w:r>
                </w:p>
                <w:p>
                  <w:pPr>
                    <w:ind w:left="0" w:leftChars="0" w:firstLine="0" w:firstLineChars="0"/>
                    <w:jc w:val="both"/>
                    <w:rPr>
                      <w:rFonts w:hint="eastAsia" w:ascii="黑体" w:eastAsia="黑体"/>
                    </w:rPr>
                  </w:pPr>
                  <w:r>
                    <w:rPr>
                      <w:rFonts w:hint="eastAsia" w:ascii="黑体" w:eastAsia="黑体"/>
                    </w:rPr>
                    <w:t>(Product Introduction)</w:t>
                  </w:r>
                </w:p>
                <w:p>
                  <w:pPr>
                    <w:ind w:firstLine="620" w:firstLineChars="294"/>
                    <w:jc w:val="both"/>
                    <w:rPr>
                      <w:rFonts w:hint="eastAsia"/>
                      <w:b/>
                      <w:color w:val="FF0000"/>
                      <w:szCs w:val="21"/>
                    </w:rPr>
                  </w:pPr>
                </w:p>
              </w:tc>
              <w:tc>
                <w:tcPr>
                  <w:tcW w:w="5220" w:type="dxa"/>
                  <w:vAlign w:val="top"/>
                </w:tcPr>
                <w:p>
                  <w:pPr>
                    <w:jc w:val="both"/>
                    <w:rPr>
                      <w:rFonts w:hint="eastAsia"/>
                      <w:b/>
                      <w:szCs w:val="21"/>
                    </w:rPr>
                  </w:pPr>
                  <w:r>
                    <w:rPr>
                      <w:rFonts w:hint="eastAsia"/>
                      <w:b/>
                      <w:szCs w:val="21"/>
                      <w:lang w:eastAsia="zh-CN"/>
                    </w:rPr>
                    <w:t>听</w:t>
                  </w:r>
                  <w:r>
                    <w:rPr>
                      <w:rFonts w:hint="eastAsia"/>
                      <w:b/>
                      <w:szCs w:val="21"/>
                    </w:rPr>
                    <w:t>记练习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情景观摩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句子口译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eastAsia="宋体"/>
                      <w:b/>
                      <w:szCs w:val="21"/>
                      <w:lang w:eastAsia="zh-CN"/>
                    </w:rPr>
                  </w:pPr>
                  <w:r>
                    <w:rPr>
                      <w:rFonts w:hint="eastAsia"/>
                      <w:b/>
                      <w:szCs w:val="21"/>
                    </w:rPr>
                    <w:t>段落</w:t>
                  </w:r>
                  <w:r>
                    <w:rPr>
                      <w:rFonts w:hint="eastAsia"/>
                      <w:b/>
                      <w:szCs w:val="21"/>
                      <w:lang w:eastAsia="zh-CN"/>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模拟产品介绍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restart"/>
                  <w:vAlign w:val="top"/>
                </w:tcPr>
                <w:p>
                  <w:pPr>
                    <w:jc w:val="both"/>
                    <w:rPr>
                      <w:rFonts w:hint="eastAsia"/>
                      <w:b/>
                      <w:szCs w:val="21"/>
                    </w:rPr>
                  </w:pPr>
                  <w:r>
                    <w:rPr>
                      <w:rFonts w:hint="eastAsia"/>
                      <w:b/>
                      <w:szCs w:val="21"/>
                    </w:rPr>
                    <w:t>项 目 八</w:t>
                  </w:r>
                </w:p>
                <w:p>
                  <w:pPr>
                    <w:spacing w:line="360" w:lineRule="auto"/>
                    <w:jc w:val="both"/>
                    <w:rPr>
                      <w:rFonts w:hint="eastAsia" w:ascii="黑体" w:eastAsia="黑体"/>
                    </w:rPr>
                  </w:pPr>
                  <w:r>
                    <w:rPr>
                      <w:rFonts w:hint="eastAsia" w:ascii="黑体" w:eastAsia="黑体"/>
                    </w:rPr>
                    <w:t>商务会议</w:t>
                  </w:r>
                </w:p>
                <w:p>
                  <w:pPr>
                    <w:ind w:left="0" w:leftChars="0" w:firstLine="210" w:firstLineChars="100"/>
                    <w:jc w:val="both"/>
                    <w:rPr>
                      <w:rFonts w:hint="eastAsia" w:ascii="黑体" w:eastAsia="黑体"/>
                    </w:rPr>
                  </w:pPr>
                  <w:r>
                    <w:rPr>
                      <w:rFonts w:hint="eastAsia" w:ascii="黑体" w:eastAsia="黑体"/>
                    </w:rPr>
                    <w:t>(Business Meeting)</w:t>
                  </w:r>
                </w:p>
                <w:p>
                  <w:pPr>
                    <w:ind w:firstLine="620" w:firstLineChars="294"/>
                    <w:jc w:val="both"/>
                    <w:rPr>
                      <w:rFonts w:hint="eastAsia"/>
                      <w:b/>
                      <w:szCs w:val="21"/>
                    </w:rPr>
                  </w:pPr>
                </w:p>
              </w:tc>
              <w:tc>
                <w:tcPr>
                  <w:tcW w:w="5220" w:type="dxa"/>
                  <w:vAlign w:val="top"/>
                </w:tcPr>
                <w:p>
                  <w:pPr>
                    <w:jc w:val="both"/>
                    <w:rPr>
                      <w:rFonts w:hint="eastAsia"/>
                      <w:b/>
                      <w:szCs w:val="21"/>
                    </w:rPr>
                  </w:pPr>
                  <w:r>
                    <w:rPr>
                      <w:rFonts w:hint="eastAsia"/>
                      <w:b/>
                      <w:szCs w:val="21"/>
                      <w:lang w:eastAsia="zh-CN"/>
                    </w:rPr>
                    <w:t>听</w:t>
                  </w:r>
                  <w:r>
                    <w:rPr>
                      <w:rFonts w:hint="eastAsia"/>
                      <w:b/>
                      <w:szCs w:val="21"/>
                    </w:rPr>
                    <w:t>记练习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情景观摩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句子口译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eastAsia="宋体"/>
                      <w:b/>
                      <w:szCs w:val="21"/>
                      <w:lang w:eastAsia="zh-CN"/>
                    </w:rPr>
                  </w:pPr>
                  <w:r>
                    <w:rPr>
                      <w:rFonts w:hint="eastAsia"/>
                      <w:b/>
                      <w:szCs w:val="21"/>
                    </w:rPr>
                    <w:t>段落</w:t>
                  </w:r>
                  <w:r>
                    <w:rPr>
                      <w:rFonts w:hint="eastAsia"/>
                      <w:b/>
                      <w:szCs w:val="21"/>
                      <w:lang w:eastAsia="zh-CN"/>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模拟商务会议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restart"/>
                  <w:vAlign w:val="top"/>
                </w:tcPr>
                <w:p>
                  <w:pPr>
                    <w:jc w:val="both"/>
                    <w:rPr>
                      <w:rFonts w:hint="eastAsia"/>
                      <w:b/>
                      <w:szCs w:val="21"/>
                    </w:rPr>
                  </w:pPr>
                  <w:r>
                    <w:rPr>
                      <w:rFonts w:hint="eastAsia"/>
                      <w:b/>
                      <w:szCs w:val="21"/>
                    </w:rPr>
                    <w:t>项 目 九</w:t>
                  </w:r>
                </w:p>
                <w:p>
                  <w:pPr>
                    <w:spacing w:line="360" w:lineRule="auto"/>
                    <w:jc w:val="both"/>
                    <w:rPr>
                      <w:rFonts w:hint="eastAsia" w:ascii="黑体" w:eastAsia="黑体"/>
                    </w:rPr>
                  </w:pPr>
                  <w:r>
                    <w:rPr>
                      <w:rFonts w:hint="eastAsia" w:ascii="黑体" w:eastAsia="黑体"/>
                    </w:rPr>
                    <w:t>商务谈判</w:t>
                  </w:r>
                </w:p>
                <w:p>
                  <w:pPr>
                    <w:ind w:left="0" w:leftChars="0" w:firstLine="0" w:firstLineChars="0"/>
                    <w:jc w:val="both"/>
                    <w:rPr>
                      <w:rFonts w:hint="eastAsia" w:ascii="黑体" w:eastAsia="黑体"/>
                    </w:rPr>
                  </w:pPr>
                  <w:r>
                    <w:rPr>
                      <w:rFonts w:hint="eastAsia" w:ascii="黑体" w:eastAsia="黑体"/>
                    </w:rPr>
                    <w:t>(Business Negotiation)</w:t>
                  </w:r>
                </w:p>
                <w:p>
                  <w:pPr>
                    <w:ind w:firstLine="620" w:firstLineChars="294"/>
                    <w:jc w:val="both"/>
                    <w:rPr>
                      <w:rFonts w:hint="eastAsia"/>
                      <w:b/>
                      <w:szCs w:val="21"/>
                    </w:rPr>
                  </w:pPr>
                </w:p>
              </w:tc>
              <w:tc>
                <w:tcPr>
                  <w:tcW w:w="5220" w:type="dxa"/>
                  <w:vAlign w:val="top"/>
                </w:tcPr>
                <w:p>
                  <w:pPr>
                    <w:jc w:val="both"/>
                    <w:rPr>
                      <w:rFonts w:hint="eastAsia"/>
                      <w:b/>
                      <w:szCs w:val="21"/>
                    </w:rPr>
                  </w:pPr>
                  <w:r>
                    <w:rPr>
                      <w:rFonts w:hint="eastAsia"/>
                      <w:b/>
                      <w:szCs w:val="21"/>
                      <w:lang w:eastAsia="zh-CN"/>
                    </w:rPr>
                    <w:t>听</w:t>
                  </w:r>
                  <w:r>
                    <w:rPr>
                      <w:rFonts w:hint="eastAsia"/>
                      <w:b/>
                      <w:szCs w:val="21"/>
                    </w:rPr>
                    <w:t>记练习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情景观摩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句子口译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eastAsia="宋体"/>
                      <w:b/>
                      <w:szCs w:val="21"/>
                      <w:lang w:eastAsia="zh-CN"/>
                    </w:rPr>
                  </w:pPr>
                  <w:r>
                    <w:rPr>
                      <w:rFonts w:hint="eastAsia"/>
                      <w:b/>
                      <w:szCs w:val="21"/>
                    </w:rPr>
                    <w:t>段落</w:t>
                  </w:r>
                  <w:r>
                    <w:rPr>
                      <w:rFonts w:hint="eastAsia"/>
                      <w:b/>
                      <w:szCs w:val="21"/>
                      <w:lang w:eastAsia="zh-CN"/>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模拟商务谈判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2808" w:type="dxa"/>
                  <w:vMerge w:val="restart"/>
                  <w:vAlign w:val="top"/>
                </w:tcPr>
                <w:p>
                  <w:pPr>
                    <w:jc w:val="both"/>
                    <w:rPr>
                      <w:rFonts w:hint="eastAsia"/>
                      <w:b/>
                      <w:szCs w:val="21"/>
                    </w:rPr>
                  </w:pPr>
                  <w:r>
                    <w:rPr>
                      <w:rFonts w:hint="eastAsia"/>
                      <w:b/>
                      <w:szCs w:val="21"/>
                    </w:rPr>
                    <w:t>项 目 十</w:t>
                  </w:r>
                </w:p>
                <w:p>
                  <w:pPr>
                    <w:jc w:val="both"/>
                    <w:rPr>
                      <w:rFonts w:hint="eastAsia" w:ascii="黑体" w:eastAsia="黑体"/>
                    </w:rPr>
                  </w:pPr>
                  <w:r>
                    <w:rPr>
                      <w:rFonts w:hint="eastAsia" w:ascii="黑体" w:eastAsia="黑体"/>
                    </w:rPr>
                    <w:t>国际会展</w:t>
                  </w:r>
                </w:p>
                <w:p>
                  <w:pPr>
                    <w:ind w:left="0" w:leftChars="0" w:firstLine="0" w:firstLineChars="0"/>
                    <w:jc w:val="both"/>
                    <w:rPr>
                      <w:rFonts w:hint="eastAsia" w:ascii="黑体" w:eastAsia="黑体"/>
                    </w:rPr>
                  </w:pPr>
                  <w:r>
                    <w:rPr>
                      <w:rFonts w:hint="eastAsia" w:ascii="黑体" w:eastAsia="黑体"/>
                    </w:rPr>
                    <w:t>(International Exhibition and Exposition)</w:t>
                  </w:r>
                </w:p>
                <w:p>
                  <w:pPr>
                    <w:ind w:firstLine="620" w:firstLineChars="294"/>
                    <w:jc w:val="both"/>
                    <w:rPr>
                      <w:rFonts w:hint="eastAsia"/>
                      <w:b/>
                      <w:szCs w:val="21"/>
                    </w:rPr>
                  </w:pPr>
                </w:p>
              </w:tc>
              <w:tc>
                <w:tcPr>
                  <w:tcW w:w="5220" w:type="dxa"/>
                  <w:vAlign w:val="top"/>
                </w:tcPr>
                <w:p>
                  <w:pPr>
                    <w:jc w:val="both"/>
                    <w:rPr>
                      <w:rFonts w:hint="eastAsia"/>
                      <w:b/>
                      <w:szCs w:val="21"/>
                    </w:rPr>
                  </w:pPr>
                  <w:r>
                    <w:rPr>
                      <w:rFonts w:hint="eastAsia"/>
                      <w:b/>
                      <w:szCs w:val="21"/>
                      <w:lang w:eastAsia="zh-CN"/>
                    </w:rPr>
                    <w:t>听</w:t>
                  </w:r>
                  <w:r>
                    <w:rPr>
                      <w:rFonts w:hint="eastAsia"/>
                      <w:b/>
                      <w:szCs w:val="21"/>
                    </w:rPr>
                    <w:t>记练习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情景观摩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句子口译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2808" w:type="dxa"/>
                  <w:vMerge w:val="continue"/>
                  <w:vAlign w:val="top"/>
                </w:tcPr>
                <w:p>
                  <w:pPr>
                    <w:jc w:val="both"/>
                    <w:rPr>
                      <w:rFonts w:hint="eastAsia"/>
                      <w:b/>
                      <w:szCs w:val="21"/>
                    </w:rPr>
                  </w:pPr>
                </w:p>
              </w:tc>
              <w:tc>
                <w:tcPr>
                  <w:tcW w:w="5220" w:type="dxa"/>
                  <w:vAlign w:val="top"/>
                </w:tcPr>
                <w:p>
                  <w:pPr>
                    <w:jc w:val="both"/>
                    <w:rPr>
                      <w:rFonts w:hint="eastAsia" w:eastAsia="宋体"/>
                      <w:b/>
                      <w:szCs w:val="21"/>
                      <w:lang w:eastAsia="zh-CN"/>
                    </w:rPr>
                  </w:pPr>
                  <w:r>
                    <w:rPr>
                      <w:rFonts w:hint="eastAsia"/>
                      <w:b/>
                      <w:szCs w:val="21"/>
                    </w:rPr>
                    <w:t>段落</w:t>
                  </w:r>
                  <w:r>
                    <w:rPr>
                      <w:rFonts w:hint="eastAsia"/>
                      <w:b/>
                      <w:szCs w:val="21"/>
                      <w:lang w:eastAsia="zh-CN"/>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模拟国际会展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restart"/>
                  <w:vAlign w:val="top"/>
                </w:tcPr>
                <w:p>
                  <w:pPr>
                    <w:jc w:val="both"/>
                    <w:rPr>
                      <w:rFonts w:hint="eastAsia"/>
                      <w:b/>
                      <w:szCs w:val="21"/>
                    </w:rPr>
                  </w:pPr>
                  <w:r>
                    <w:rPr>
                      <w:rFonts w:hint="eastAsia"/>
                      <w:b/>
                      <w:szCs w:val="21"/>
                    </w:rPr>
                    <w:t>项 目 十一</w:t>
                  </w:r>
                </w:p>
                <w:p>
                  <w:pPr>
                    <w:spacing w:line="360" w:lineRule="auto"/>
                    <w:jc w:val="both"/>
                    <w:rPr>
                      <w:rFonts w:hint="eastAsia" w:ascii="黑体" w:eastAsia="黑体"/>
                    </w:rPr>
                  </w:pPr>
                  <w:r>
                    <w:rPr>
                      <w:rFonts w:hint="eastAsia" w:ascii="黑体" w:eastAsia="黑体"/>
                    </w:rPr>
                    <w:t>外贸投资</w:t>
                  </w:r>
                </w:p>
                <w:p>
                  <w:pPr>
                    <w:ind w:left="0" w:leftChars="0" w:firstLine="0" w:firstLineChars="0"/>
                    <w:jc w:val="both"/>
                    <w:rPr>
                      <w:rFonts w:hint="eastAsia" w:ascii="黑体" w:eastAsia="黑体"/>
                    </w:rPr>
                  </w:pPr>
                  <w:r>
                    <w:rPr>
                      <w:rFonts w:hint="eastAsia" w:ascii="黑体" w:eastAsia="黑体"/>
                    </w:rPr>
                    <w:t>(Trade and Investment)</w:t>
                  </w:r>
                </w:p>
                <w:p>
                  <w:pPr>
                    <w:ind w:firstLine="620" w:firstLineChars="294"/>
                    <w:jc w:val="both"/>
                    <w:rPr>
                      <w:rFonts w:hint="eastAsia"/>
                      <w:b/>
                      <w:color w:val="FF0000"/>
                      <w:szCs w:val="21"/>
                    </w:rPr>
                  </w:pPr>
                </w:p>
              </w:tc>
              <w:tc>
                <w:tcPr>
                  <w:tcW w:w="5220" w:type="dxa"/>
                  <w:vAlign w:val="top"/>
                </w:tcPr>
                <w:p>
                  <w:pPr>
                    <w:jc w:val="both"/>
                    <w:rPr>
                      <w:rFonts w:hint="eastAsia"/>
                      <w:b/>
                      <w:szCs w:val="21"/>
                    </w:rPr>
                  </w:pPr>
                  <w:r>
                    <w:rPr>
                      <w:rFonts w:hint="eastAsia"/>
                      <w:b/>
                      <w:szCs w:val="21"/>
                      <w:lang w:eastAsia="zh-CN"/>
                    </w:rPr>
                    <w:t>听</w:t>
                  </w:r>
                  <w:r>
                    <w:rPr>
                      <w:rFonts w:hint="eastAsia"/>
                      <w:b/>
                      <w:szCs w:val="21"/>
                    </w:rPr>
                    <w:t>记练习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情景观摩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句子口译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eastAsia="宋体"/>
                      <w:b/>
                      <w:szCs w:val="21"/>
                      <w:lang w:eastAsia="zh-CN"/>
                    </w:rPr>
                  </w:pPr>
                  <w:r>
                    <w:rPr>
                      <w:rFonts w:hint="eastAsia"/>
                      <w:b/>
                      <w:szCs w:val="21"/>
                    </w:rPr>
                    <w:t>段落</w:t>
                  </w:r>
                  <w:r>
                    <w:rPr>
                      <w:rFonts w:hint="eastAsia"/>
                      <w:b/>
                      <w:szCs w:val="21"/>
                      <w:lang w:eastAsia="zh-CN"/>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模拟外贸投资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808" w:type="dxa"/>
                  <w:vMerge w:val="restart"/>
                  <w:vAlign w:val="top"/>
                </w:tcPr>
                <w:p>
                  <w:pPr>
                    <w:jc w:val="both"/>
                    <w:rPr>
                      <w:rFonts w:hint="eastAsia"/>
                      <w:b/>
                      <w:szCs w:val="21"/>
                    </w:rPr>
                  </w:pPr>
                  <w:r>
                    <w:rPr>
                      <w:rFonts w:hint="eastAsia"/>
                      <w:b/>
                      <w:szCs w:val="21"/>
                    </w:rPr>
                    <w:t>项 目 十二</w:t>
                  </w:r>
                </w:p>
                <w:p>
                  <w:pPr>
                    <w:jc w:val="both"/>
                    <w:rPr>
                      <w:rFonts w:hint="eastAsia" w:ascii="黑体" w:eastAsia="黑体"/>
                    </w:rPr>
                  </w:pPr>
                  <w:r>
                    <w:rPr>
                      <w:rFonts w:hint="eastAsia" w:ascii="黑体" w:eastAsia="黑体"/>
                    </w:rPr>
                    <w:t>市场营销</w:t>
                  </w:r>
                </w:p>
                <w:p>
                  <w:pPr>
                    <w:ind w:left="0" w:leftChars="0" w:firstLine="0" w:firstLineChars="0"/>
                    <w:jc w:val="both"/>
                    <w:rPr>
                      <w:rFonts w:hint="eastAsia" w:ascii="黑体" w:eastAsia="黑体"/>
                    </w:rPr>
                  </w:pPr>
                  <w:r>
                    <w:rPr>
                      <w:rFonts w:hint="eastAsia" w:ascii="黑体" w:eastAsia="黑体"/>
                    </w:rPr>
                    <w:t>(Marketing Promotion)</w:t>
                  </w:r>
                </w:p>
                <w:p>
                  <w:pPr>
                    <w:ind w:firstLine="620" w:firstLineChars="294"/>
                    <w:jc w:val="both"/>
                    <w:rPr>
                      <w:rFonts w:hint="eastAsia"/>
                      <w:b/>
                      <w:color w:val="FF0000"/>
                      <w:szCs w:val="21"/>
                    </w:rPr>
                  </w:pPr>
                </w:p>
              </w:tc>
              <w:tc>
                <w:tcPr>
                  <w:tcW w:w="5220" w:type="dxa"/>
                  <w:vAlign w:val="top"/>
                </w:tcPr>
                <w:p>
                  <w:pPr>
                    <w:jc w:val="both"/>
                    <w:rPr>
                      <w:rFonts w:hint="eastAsia"/>
                      <w:b/>
                      <w:szCs w:val="21"/>
                    </w:rPr>
                  </w:pPr>
                  <w:r>
                    <w:rPr>
                      <w:rFonts w:hint="eastAsia"/>
                      <w:b/>
                      <w:szCs w:val="21"/>
                      <w:lang w:eastAsia="zh-CN"/>
                    </w:rPr>
                    <w:t>听</w:t>
                  </w:r>
                  <w:r>
                    <w:rPr>
                      <w:rFonts w:hint="eastAsia"/>
                      <w:b/>
                      <w:szCs w:val="21"/>
                    </w:rPr>
                    <w:t>记练习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情景观摩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808" w:type="dxa"/>
                  <w:vMerge w:val="continue"/>
                  <w:vAlign w:val="top"/>
                </w:tcPr>
                <w:p>
                  <w:pPr>
                    <w:jc w:val="both"/>
                    <w:rPr>
                      <w:rFonts w:hint="eastAsia"/>
                      <w:b/>
                      <w:szCs w:val="21"/>
                    </w:rPr>
                  </w:pPr>
                </w:p>
              </w:tc>
              <w:tc>
                <w:tcPr>
                  <w:tcW w:w="5220" w:type="dxa"/>
                  <w:vAlign w:val="top"/>
                </w:tcPr>
                <w:p>
                  <w:pPr>
                    <w:jc w:val="both"/>
                    <w:rPr>
                      <w:rFonts w:hint="eastAsia"/>
                      <w:b/>
                      <w:szCs w:val="21"/>
                    </w:rPr>
                  </w:pPr>
                  <w:r>
                    <w:rPr>
                      <w:rFonts w:hint="eastAsia"/>
                      <w:b/>
                      <w:szCs w:val="21"/>
                    </w:rPr>
                    <w:t>句子口译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808" w:type="dxa"/>
                  <w:vMerge w:val="continue"/>
                  <w:vAlign w:val="top"/>
                </w:tcPr>
                <w:p>
                  <w:pPr>
                    <w:jc w:val="both"/>
                    <w:rPr>
                      <w:rFonts w:hint="eastAsia"/>
                      <w:b/>
                      <w:szCs w:val="21"/>
                    </w:rPr>
                  </w:pPr>
                </w:p>
              </w:tc>
              <w:tc>
                <w:tcPr>
                  <w:tcW w:w="5220" w:type="dxa"/>
                  <w:vAlign w:val="top"/>
                </w:tcPr>
                <w:p>
                  <w:pPr>
                    <w:jc w:val="both"/>
                    <w:rPr>
                      <w:rFonts w:hint="eastAsia" w:eastAsia="宋体"/>
                      <w:b/>
                      <w:szCs w:val="21"/>
                      <w:lang w:eastAsia="zh-CN"/>
                    </w:rPr>
                  </w:pPr>
                  <w:r>
                    <w:rPr>
                      <w:rFonts w:hint="eastAsia"/>
                      <w:b/>
                      <w:szCs w:val="21"/>
                    </w:rPr>
                    <w:t>段落</w:t>
                  </w:r>
                  <w:r>
                    <w:rPr>
                      <w:rFonts w:hint="eastAsia"/>
                      <w:b/>
                      <w:szCs w:val="21"/>
                      <w:lang w:eastAsia="zh-CN"/>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808" w:type="dxa"/>
                  <w:vMerge w:val="continue"/>
                  <w:vAlign w:val="top"/>
                </w:tcPr>
                <w:p>
                  <w:pPr>
                    <w:jc w:val="both"/>
                    <w:rPr>
                      <w:rFonts w:hint="eastAsia"/>
                      <w:b/>
                      <w:szCs w:val="21"/>
                    </w:rPr>
                  </w:pPr>
                </w:p>
              </w:tc>
              <w:tc>
                <w:tcPr>
                  <w:tcW w:w="5220" w:type="dxa"/>
                  <w:vAlign w:val="top"/>
                </w:tcPr>
                <w:p>
                  <w:pPr>
                    <w:jc w:val="both"/>
                    <w:rPr>
                      <w:rFonts w:hint="eastAsia" w:eastAsia="宋体"/>
                      <w:b/>
                      <w:szCs w:val="21"/>
                      <w:lang w:eastAsia="zh-CN"/>
                    </w:rPr>
                  </w:pPr>
                  <w:r>
                    <w:rPr>
                      <w:rFonts w:hint="eastAsia"/>
                      <w:b/>
                      <w:szCs w:val="21"/>
                      <w:lang w:eastAsia="zh-CN"/>
                    </w:rPr>
                    <w:t>模拟国际</w:t>
                  </w:r>
                  <w:r>
                    <w:rPr>
                      <w:rFonts w:hint="eastAsia"/>
                      <w:b/>
                      <w:szCs w:val="21"/>
                    </w:rPr>
                    <w:t>市场营销</w:t>
                  </w:r>
                </w:p>
              </w:tc>
            </w:tr>
          </w:tbl>
          <w:p>
            <w:pPr>
              <w:jc w:val="left"/>
              <w:rPr>
                <w:rFonts w:hint="eastAsia" w:ascii="仿宋_GB2312" w:hAnsi="宋体" w:eastAsia="仿宋_GB2312"/>
                <w:szCs w:val="21"/>
              </w:rPr>
            </w:pPr>
            <w:r>
              <w:rPr>
                <w:rFonts w:hint="eastAsia" w:ascii="仿宋_GB2312" w:hAnsi="宋体" w:eastAsia="仿宋_GB2312"/>
                <w:b/>
                <w:szCs w:val="21"/>
              </w:rPr>
              <w:t xml:space="preserve"> 项目内容对应专业任务和语言认知规律，以及学生心理认知规律逻辑展开，以培养和提升学生的素养和</w:t>
            </w:r>
            <w:r>
              <w:rPr>
                <w:rFonts w:hint="eastAsia" w:ascii="仿宋_GB2312" w:hAnsi="宋体" w:eastAsia="仿宋_GB2312"/>
                <w:b/>
                <w:szCs w:val="21"/>
                <w:lang w:eastAsia="zh-CN"/>
              </w:rPr>
              <w:t>职场领域英语</w:t>
            </w:r>
            <w:r>
              <w:rPr>
                <w:rFonts w:hint="eastAsia" w:ascii="仿宋_GB2312" w:hAnsi="宋体" w:eastAsia="仿宋_GB2312"/>
                <w:b/>
                <w:szCs w:val="21"/>
              </w:rPr>
              <w:t>实践能力为目标。</w:t>
            </w:r>
          </w:p>
          <w:p>
            <w:pPr>
              <w:ind w:firstLine="422" w:firstLineChars="200"/>
              <w:rPr>
                <w:rFonts w:hint="eastAsia" w:ascii="仿宋_GB2312" w:hAnsi="宋体" w:eastAsia="仿宋_GB2312"/>
                <w:b/>
                <w:bCs/>
                <w:szCs w:val="21"/>
                <w:lang w:eastAsia="zh-CN"/>
              </w:rPr>
            </w:pPr>
            <w:r>
              <w:rPr>
                <w:rFonts w:hint="eastAsia" w:ascii="仿宋_GB2312" w:hAnsi="宋体" w:eastAsia="仿宋_GB2312"/>
                <w:b/>
                <w:bCs/>
                <w:szCs w:val="21"/>
              </w:rPr>
              <w:t>● 课堂教学设计</w:t>
            </w:r>
            <w:r>
              <w:rPr>
                <w:rFonts w:hint="eastAsia" w:ascii="仿宋_GB2312" w:hAnsi="宋体" w:eastAsia="仿宋_GB2312"/>
                <w:b/>
                <w:bCs/>
                <w:szCs w:val="21"/>
                <w:lang w:eastAsia="zh-CN"/>
              </w:rPr>
              <w:t>——课上和课下相融合</w:t>
            </w:r>
          </w:p>
          <w:p>
            <w:pPr>
              <w:ind w:firstLine="417" w:firstLineChars="198"/>
              <w:jc w:val="left"/>
              <w:rPr>
                <w:rFonts w:hint="eastAsia" w:ascii="仿宋_GB2312" w:hAnsi="宋体" w:eastAsia="仿宋_GB2312"/>
                <w:szCs w:val="21"/>
              </w:rPr>
            </w:pPr>
            <w:r>
              <w:rPr>
                <w:rFonts w:hint="eastAsia" w:ascii="仿宋_GB2312" w:hAnsi="宋体" w:eastAsia="仿宋_GB2312"/>
                <w:b/>
                <w:szCs w:val="21"/>
              </w:rPr>
              <w:t>课堂教学设计上，</w:t>
            </w:r>
            <w:r>
              <w:rPr>
                <w:rFonts w:hint="eastAsia" w:ascii="仿宋_GB2312" w:hAnsi="宋体" w:eastAsia="仿宋_GB2312"/>
                <w:b/>
                <w:szCs w:val="21"/>
                <w:lang w:eastAsia="zh-CN"/>
              </w:rPr>
              <w:t>大二大学英语</w:t>
            </w:r>
            <w:r>
              <w:rPr>
                <w:rFonts w:hint="eastAsia" w:ascii="仿宋_GB2312" w:hAnsi="宋体" w:eastAsia="仿宋_GB2312"/>
                <w:b/>
                <w:szCs w:val="21"/>
              </w:rPr>
              <w:t>课程分为多个项目模块，每一个项目模块从语言学习和实际需求开始，制订具体的任务，讲解具体的操练过程：在操练前指导学生了解适度够用的专业知识、技巧和原理。每个项目的教学过程为：案例呈现、项目分析、任务设置、计划讨论实施，反复操练，评估反思，课程总结。通过CDIO 教学模式的运用，学生从了解为何做、到了解这样做，再到做什么，最后掌握怎么做。在整个课堂教学过程中，始终以学生为中心。即</w:t>
            </w:r>
            <w:r>
              <w:rPr>
                <w:rFonts w:hint="eastAsia" w:ascii="仿宋_GB2312" w:hAnsi="宋体" w:eastAsia="仿宋_GB2312"/>
                <w:szCs w:val="21"/>
              </w:rPr>
              <w:t>：</w:t>
            </w:r>
            <w:r>
              <w:rPr>
                <w:rFonts w:hint="eastAsia" w:ascii="仿宋_GB2312" w:eastAsia="仿宋_GB2312"/>
                <w:b/>
                <w:szCs w:val="21"/>
              </w:rPr>
              <w:t xml:space="preserve">构思（Conceive）, 设计（Design），实现（Implement），操作（Operate-practice）。 </w:t>
            </w:r>
          </w:p>
          <w:p>
            <w:pPr>
              <w:ind w:firstLine="420" w:firstLineChars="200"/>
              <w:rPr>
                <w:rFonts w:hint="eastAsia" w:ascii="仿宋_GB2312" w:hAnsi="宋体" w:eastAsia="仿宋_GB2312"/>
                <w:b/>
                <w:szCs w:val="21"/>
              </w:rPr>
            </w:pPr>
            <w:r>
              <w:rPr>
                <w:rFonts w:hint="eastAsia" w:ascii="仿宋_GB2312" w:hAnsi="宋体" w:eastAsia="仿宋_GB2312"/>
                <w:szCs w:val="21"/>
              </w:rPr>
              <w:t xml:space="preserve">● </w:t>
            </w:r>
            <w:r>
              <w:rPr>
                <w:rFonts w:hint="eastAsia" w:ascii="仿宋_GB2312" w:hAnsi="宋体" w:eastAsia="仿宋_GB2312"/>
                <w:b/>
                <w:szCs w:val="21"/>
              </w:rPr>
              <w:t xml:space="preserve">课外教学设计 </w:t>
            </w:r>
          </w:p>
          <w:p>
            <w:pPr>
              <w:spacing w:line="360" w:lineRule="auto"/>
              <w:rPr>
                <w:rFonts w:hint="eastAsia" w:ascii="仿宋_GB2312" w:hAnsi="宋体" w:eastAsia="仿宋_GB2312"/>
                <w:b/>
                <w:bCs/>
                <w:szCs w:val="21"/>
              </w:rPr>
            </w:pPr>
            <w:r>
              <w:rPr>
                <w:rFonts w:hint="eastAsia" w:ascii="仿宋_GB2312" w:hAnsi="宋体" w:eastAsia="仿宋_GB2312"/>
                <w:szCs w:val="21"/>
              </w:rPr>
              <w:t>外语学习需要日积月累，语言练习仅靠课堂教学是无法真正培养学生综合应用外语的能力，作为英语视听说技能学习，需要大量的实战操练。</w:t>
            </w:r>
            <w:r>
              <w:rPr>
                <w:rFonts w:hint="eastAsia" w:ascii="仿宋_GB2312" w:hAnsi="宋体" w:eastAsia="仿宋_GB2312"/>
                <w:szCs w:val="21"/>
                <w:lang w:eastAsia="zh-CN"/>
              </w:rPr>
              <w:t>蓝墨云班课是一款移动教学助手app，它是在移动网络环境下、利用移动终端设备开展课堂内外即时反馈互动教学的云服务平台，提供IOS和Android两种版本，且对教师和学生永久免费开放。蓝墨云班课平台为移动环境下的大学英语混合式教学提供了良好的支持，把教师和学生更紧密地联系在一起，促进了师生、生生之间线上线下的交流互动和资源共享。云平台以教师在云端创建的班课为基础，为教师提供移动设备上的课堂管理、资源推送、教学评价等服务，为学生提供移动设备上的课程订阅、消息提醒、个性化学习资源、讨论交流等服务。同时设有“复制班课”功能，每学期教授同一门课程的老师可以复制班课，班课内的全部资源与活动都可以重复利用，能够有效提高备课效率。蓝墨云班课平台有机结合了网络教学平台和移动社交媒介应用于混合式教学的优势，同时规避了两者的不足。</w:t>
            </w:r>
            <w:r>
              <w:rPr>
                <w:rFonts w:hint="eastAsia" w:ascii="仿宋_GB2312" w:hAnsi="宋体" w:eastAsia="仿宋_GB2312"/>
                <w:b/>
                <w:bCs/>
                <w:szCs w:val="21"/>
                <w:lang w:eastAsia="zh-CN"/>
              </w:rPr>
              <w:t>因此，选择蓝墨云班课作为移动环境下大学英语混合式教学的辅助教学平台具有较大的优势和可行性。基于蓝墨云班课的混合式教学课堂，教师更加注重“学生为主体，教师为主导”的教学理念，最大限度地发挥学生的主动性、创造性。</w:t>
            </w:r>
          </w:p>
          <w:p>
            <w:pPr>
              <w:ind w:firstLine="205" w:firstLineChars="98"/>
              <w:jc w:val="left"/>
              <w:rPr>
                <w:rFonts w:hint="eastAsia" w:ascii="仿宋_GB2312" w:hAnsi="宋体" w:eastAsia="仿宋_GB2312"/>
                <w:b/>
                <w:szCs w:val="21"/>
              </w:rPr>
            </w:pPr>
            <w:r>
              <w:rPr>
                <w:rFonts w:hint="eastAsia" w:ascii="仿宋_GB2312" w:hAnsi="宋体" w:eastAsia="仿宋_GB2312"/>
                <w:szCs w:val="21"/>
              </w:rPr>
              <w:t xml:space="preserve">  另外，</w:t>
            </w:r>
            <w:r>
              <w:rPr>
                <w:rFonts w:hint="eastAsia" w:ascii="仿宋_GB2312" w:hAnsi="宋体" w:eastAsia="仿宋_GB2312"/>
                <w:b/>
                <w:bCs/>
                <w:szCs w:val="21"/>
                <w:lang w:eastAsia="zh-CN"/>
              </w:rPr>
              <w:t>大学英语</w:t>
            </w:r>
            <w:r>
              <w:rPr>
                <w:rFonts w:hint="eastAsia" w:ascii="仿宋_GB2312" w:hAnsi="宋体" w:eastAsia="仿宋_GB2312"/>
                <w:b/>
                <w:szCs w:val="21"/>
              </w:rPr>
              <w:t>课外教学的重要组成部分是小组学习，组员之间互相督促，相互学习，互相合作，每一个项目任务的完成结果考核与组员的成绩挂钩，集体完成口头和书面汇报报告，以此激发学生的团队合作意识，培养团队精神、职业意识、职业道德、</w:t>
            </w:r>
            <w:r>
              <w:rPr>
                <w:rFonts w:hint="eastAsia" w:ascii="仿宋_GB2312" w:hAnsi="宋体" w:eastAsia="仿宋_GB2312"/>
                <w:b/>
                <w:szCs w:val="21"/>
                <w:lang w:eastAsia="zh-CN"/>
              </w:rPr>
              <w:t>交际</w:t>
            </w:r>
            <w:r>
              <w:rPr>
                <w:rFonts w:hint="eastAsia" w:ascii="仿宋_GB2312" w:hAnsi="宋体" w:eastAsia="仿宋_GB2312"/>
                <w:b/>
                <w:szCs w:val="21"/>
              </w:rPr>
              <w:t>协调能力、敬业精神、分析处理问题的能力等岗位</w:t>
            </w:r>
            <w:r>
              <w:rPr>
                <w:rFonts w:hint="eastAsia" w:ascii="仿宋_GB2312" w:hAnsi="宋体" w:eastAsia="仿宋_GB2312"/>
                <w:b/>
                <w:szCs w:val="21"/>
                <w:lang w:eastAsia="zh-CN"/>
              </w:rPr>
              <w:t>职场</w:t>
            </w:r>
            <w:r>
              <w:rPr>
                <w:rFonts w:hint="eastAsia" w:ascii="仿宋_GB2312" w:hAnsi="宋体" w:eastAsia="仿宋_GB2312"/>
                <w:b/>
                <w:szCs w:val="21"/>
              </w:rPr>
              <w:t>能力和综合素质得到全面锻炼，为今后的</w:t>
            </w:r>
            <w:r>
              <w:rPr>
                <w:rFonts w:hint="eastAsia" w:ascii="仿宋_GB2312" w:hAnsi="宋体" w:eastAsia="仿宋_GB2312"/>
                <w:b/>
                <w:szCs w:val="21"/>
                <w:lang w:eastAsia="zh-CN"/>
              </w:rPr>
              <w:t>职场</w:t>
            </w:r>
            <w:r>
              <w:rPr>
                <w:rFonts w:hint="eastAsia" w:ascii="仿宋_GB2312" w:hAnsi="宋体" w:eastAsia="仿宋_GB2312"/>
                <w:b/>
                <w:szCs w:val="21"/>
              </w:rPr>
              <w:t>生涯奠定基础。</w:t>
            </w:r>
          </w:p>
          <w:p>
            <w:pPr>
              <w:ind w:firstLine="420" w:firstLineChars="200"/>
              <w:rPr>
                <w:rFonts w:hint="eastAsia" w:ascii="仿宋_GB2312" w:hAnsi="宋体" w:eastAsia="仿宋_GB2312"/>
                <w:szCs w:val="21"/>
              </w:rPr>
            </w:pPr>
            <w:r>
              <w:rPr>
                <w:rFonts w:hint="eastAsia" w:ascii="仿宋_GB2312" w:hAnsi="宋体" w:eastAsia="仿宋_GB2312"/>
                <w:szCs w:val="21"/>
              </w:rPr>
              <w:t>●</w:t>
            </w:r>
            <w:r>
              <w:rPr>
                <w:rFonts w:hint="eastAsia" w:ascii="仿宋_GB2312" w:hAnsi="宋体" w:eastAsia="仿宋_GB2312"/>
                <w:szCs w:val="21"/>
                <w:lang w:val="en-US" w:eastAsia="zh-CN"/>
              </w:rPr>
              <w:t xml:space="preserve"> </w:t>
            </w:r>
            <w:r>
              <w:rPr>
                <w:rFonts w:hint="eastAsia" w:ascii="仿宋_GB2312" w:hAnsi="宋体" w:eastAsia="仿宋_GB2312"/>
                <w:b/>
                <w:bCs/>
                <w:szCs w:val="21"/>
              </w:rPr>
              <w:t>考核内容与方法</w:t>
            </w:r>
          </w:p>
          <w:p>
            <w:pPr>
              <w:ind w:firstLine="420"/>
              <w:rPr>
                <w:rFonts w:hint="eastAsia" w:ascii="仿宋_GB2312" w:eastAsia="仿宋_GB2312"/>
                <w:szCs w:val="21"/>
              </w:rPr>
            </w:pPr>
            <w:r>
              <w:rPr>
                <w:rFonts w:hint="eastAsia" w:ascii="仿宋_GB2312" w:eastAsia="仿宋_GB2312"/>
                <w:b/>
              </w:rPr>
              <w:t>本课程的评估建立在CDIO的评估体系上，进行多角度（</w:t>
            </w:r>
            <w:r>
              <w:rPr>
                <w:rFonts w:hint="eastAsia" w:ascii="仿宋_GB2312" w:eastAsia="仿宋_GB2312"/>
                <w:b/>
                <w:lang w:eastAsia="zh-CN"/>
              </w:rPr>
              <w:t>听说，</w:t>
            </w:r>
            <w:r>
              <w:rPr>
                <w:rFonts w:hint="eastAsia" w:ascii="仿宋_GB2312" w:eastAsia="仿宋_GB2312"/>
                <w:b/>
              </w:rPr>
              <w:t>记译</w:t>
            </w:r>
            <w:r>
              <w:rPr>
                <w:rFonts w:hint="eastAsia" w:ascii="仿宋_GB2312" w:eastAsia="仿宋_GB2312"/>
                <w:b/>
                <w:lang w:eastAsia="zh-CN"/>
              </w:rPr>
              <w:t>，</w:t>
            </w:r>
            <w:r>
              <w:rPr>
                <w:rFonts w:hint="eastAsia" w:ascii="仿宋_GB2312" w:eastAsia="仿宋_GB2312"/>
                <w:b/>
              </w:rPr>
              <w:t>表演，</w:t>
            </w:r>
            <w:r>
              <w:rPr>
                <w:rFonts w:hint="eastAsia" w:ascii="仿宋_GB2312" w:eastAsia="仿宋_GB2312"/>
                <w:b/>
                <w:lang w:eastAsia="zh-CN"/>
              </w:rPr>
              <w:t>模拟</w:t>
            </w:r>
            <w:r>
              <w:rPr>
                <w:rFonts w:hint="eastAsia" w:ascii="仿宋_GB2312" w:eastAsia="仿宋_GB2312"/>
                <w:b/>
              </w:rPr>
              <w:t>），多测点（项目完成的各个阶段、最终结果）的立体式评估体系，对学生的语言和综合能力进行全方位评估，对学生的学习过程、学习结果尤其是团队合作意识进行全面评估</w:t>
            </w:r>
            <w:r>
              <w:rPr>
                <w:rFonts w:hint="eastAsia" w:ascii="仿宋_GB2312" w:eastAsia="仿宋_GB2312"/>
              </w:rPr>
              <w:t>。如图：</w:t>
            </w:r>
            <w:r>
              <w:rPr>
                <w:rFonts w:hint="eastAsia" w:ascii="仿宋_GB2312" w:eastAsia="仿宋_GB2312"/>
                <w:szCs w:val="21"/>
              </w:rPr>
              <w:t xml:space="preserve"> </w:t>
            </w:r>
          </w:p>
          <w:p>
            <w:pPr>
              <w:ind w:firstLine="210" w:firstLineChars="100"/>
              <w:jc w:val="left"/>
              <w:rPr>
                <w:rFonts w:hint="eastAsia"/>
              </w:rPr>
            </w:pPr>
            <w:r>
              <w:drawing>
                <wp:inline distT="0" distB="0" distL="114300" distR="114300">
                  <wp:extent cx="5172075" cy="3879215"/>
                  <wp:effectExtent l="0" t="0" r="952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5172075" cy="3879215"/>
                          </a:xfrm>
                          <a:prstGeom prst="rect">
                            <a:avLst/>
                          </a:prstGeom>
                          <a:noFill/>
                          <a:ln w="9525">
                            <a:noFill/>
                          </a:ln>
                        </pic:spPr>
                      </pic:pic>
                    </a:graphicData>
                  </a:graphic>
                </wp:inline>
              </w:drawing>
            </w:r>
          </w:p>
          <w:p>
            <w:pPr>
              <w:ind w:left="0" w:leftChars="0" w:firstLine="0" w:firstLineChars="0"/>
              <w:jc w:val="left"/>
              <w:rPr>
                <w:rFonts w:hint="eastAsia"/>
              </w:rPr>
            </w:pPr>
          </w:p>
          <w:tbl>
            <w:tblPr>
              <w:tblStyle w:val="7"/>
              <w:tblW w:w="8279" w:type="dxa"/>
              <w:tblCellSpacing w:w="0" w:type="dxa"/>
              <w:tblInd w:w="0" w:type="dxa"/>
              <w:tblLayout w:type="fixed"/>
              <w:tblCellMar>
                <w:top w:w="0" w:type="dxa"/>
                <w:left w:w="0" w:type="dxa"/>
                <w:bottom w:w="0" w:type="dxa"/>
                <w:right w:w="0" w:type="dxa"/>
              </w:tblCellMar>
            </w:tblPr>
            <w:tblGrid>
              <w:gridCol w:w="541"/>
              <w:gridCol w:w="541"/>
              <w:gridCol w:w="674"/>
              <w:gridCol w:w="755"/>
              <w:gridCol w:w="566"/>
              <w:gridCol w:w="566"/>
              <w:gridCol w:w="566"/>
              <w:gridCol w:w="755"/>
              <w:gridCol w:w="944"/>
              <w:gridCol w:w="755"/>
              <w:gridCol w:w="944"/>
              <w:gridCol w:w="606"/>
              <w:gridCol w:w="66"/>
            </w:tblGrid>
            <w:tr>
              <w:tblPrEx>
                <w:tblLayout w:type="fixed"/>
                <w:tblCellMar>
                  <w:top w:w="0" w:type="dxa"/>
                  <w:left w:w="0" w:type="dxa"/>
                  <w:bottom w:w="0" w:type="dxa"/>
                  <w:right w:w="0" w:type="dxa"/>
                </w:tblCellMar>
              </w:tblPrEx>
              <w:trPr>
                <w:trHeight w:val="867" w:hRule="atLeast"/>
                <w:tblCellSpacing w:w="0" w:type="dxa"/>
              </w:trPr>
              <w:tc>
                <w:tcPr>
                  <w:tcW w:w="8279" w:type="dxa"/>
                  <w:gridSpan w:val="13"/>
                  <w:tcBorders>
                    <w:top w:val="single" w:color="006600" w:sz="12" w:space="0"/>
                    <w:left w:val="single" w:color="006600" w:sz="12" w:space="0"/>
                    <w:bottom w:val="single" w:color="255C0A" w:sz="12" w:space="0"/>
                    <w:right w:val="single" w:color="006600" w:sz="12" w:space="0"/>
                  </w:tcBorders>
                  <w:shd w:val="clear" w:color="auto" w:fill="CCECFF"/>
                  <w:vAlign w:val="center"/>
                </w:tcPr>
                <w:p>
                  <w:pPr>
                    <w:spacing w:line="340" w:lineRule="exact"/>
                    <w:rPr>
                      <w:rFonts w:hint="eastAsia" w:ascii="仿宋_GB2312" w:hAnsi="宋体" w:eastAsia="仿宋_GB2312"/>
                      <w:b/>
                      <w:bCs/>
                    </w:rPr>
                  </w:pPr>
                  <w:r>
                    <w:rPr>
                      <w:rFonts w:hint="eastAsia" w:ascii="仿宋_GB2312" w:hAnsi="宋体" w:eastAsia="仿宋_GB2312"/>
                      <w:b/>
                      <w:bCs/>
                    </w:rPr>
                    <w:t>项目名称:</w:t>
                  </w:r>
                </w:p>
              </w:tc>
            </w:tr>
            <w:tr>
              <w:tblPrEx>
                <w:tblLayout w:type="fixed"/>
                <w:tblCellMar>
                  <w:top w:w="0" w:type="dxa"/>
                  <w:left w:w="0" w:type="dxa"/>
                  <w:bottom w:w="0" w:type="dxa"/>
                  <w:right w:w="0" w:type="dxa"/>
                </w:tblCellMar>
              </w:tblPrEx>
              <w:trPr>
                <w:trHeight w:val="613" w:hRule="atLeast"/>
                <w:tblCellSpacing w:w="0" w:type="dxa"/>
              </w:trPr>
              <w:tc>
                <w:tcPr>
                  <w:tcW w:w="8279" w:type="dxa"/>
                  <w:gridSpan w:val="13"/>
                  <w:tcBorders>
                    <w:top w:val="single" w:color="255C0A" w:sz="12" w:space="0"/>
                    <w:left w:val="single" w:color="006600" w:sz="12" w:space="0"/>
                    <w:bottom w:val="single" w:color="255C0A" w:sz="12" w:space="0"/>
                    <w:right w:val="single" w:color="006600" w:sz="12" w:space="0"/>
                  </w:tcBorders>
                  <w:shd w:val="clear" w:color="auto" w:fill="CCECFF"/>
                  <w:vAlign w:val="center"/>
                </w:tcPr>
                <w:p>
                  <w:pPr>
                    <w:spacing w:line="340" w:lineRule="exact"/>
                    <w:rPr>
                      <w:rFonts w:hint="eastAsia" w:ascii="仿宋_GB2312" w:hAnsi="宋体" w:eastAsia="仿宋_GB2312"/>
                      <w:b/>
                      <w:bCs/>
                    </w:rPr>
                  </w:pPr>
                  <w:r>
                    <w:rPr>
                      <w:rFonts w:hint="eastAsia" w:ascii="仿宋_GB2312" w:hAnsi="宋体" w:eastAsia="仿宋_GB2312"/>
                      <w:b/>
                      <w:bCs/>
                    </w:rPr>
                    <w:t>组长:</w:t>
                  </w:r>
                </w:p>
              </w:tc>
            </w:tr>
            <w:tr>
              <w:tblPrEx>
                <w:tblLayout w:type="fixed"/>
                <w:tblCellMar>
                  <w:top w:w="0" w:type="dxa"/>
                  <w:left w:w="0" w:type="dxa"/>
                  <w:bottom w:w="0" w:type="dxa"/>
                  <w:right w:w="0" w:type="dxa"/>
                </w:tblCellMar>
              </w:tblPrEx>
              <w:trPr>
                <w:trHeight w:val="639" w:hRule="atLeast"/>
                <w:tblCellSpacing w:w="0" w:type="dxa"/>
              </w:trPr>
              <w:tc>
                <w:tcPr>
                  <w:tcW w:w="8279" w:type="dxa"/>
                  <w:gridSpan w:val="13"/>
                  <w:tcBorders>
                    <w:top w:val="single" w:color="255C0A" w:sz="12" w:space="0"/>
                    <w:left w:val="single" w:color="006600" w:sz="12" w:space="0"/>
                    <w:bottom w:val="single" w:color="255C0A" w:sz="12" w:space="0"/>
                    <w:right w:val="single" w:color="006600" w:sz="12" w:space="0"/>
                  </w:tcBorders>
                  <w:shd w:val="clear" w:color="auto" w:fill="CCECFF"/>
                  <w:vAlign w:val="center"/>
                </w:tcPr>
                <w:p>
                  <w:pPr>
                    <w:spacing w:line="340" w:lineRule="exact"/>
                    <w:rPr>
                      <w:rFonts w:hint="eastAsia" w:ascii="仿宋_GB2312" w:hAnsi="宋体" w:eastAsia="仿宋_GB2312"/>
                      <w:b/>
                      <w:bCs/>
                    </w:rPr>
                  </w:pPr>
                  <w:r>
                    <w:rPr>
                      <w:rFonts w:hint="eastAsia" w:ascii="仿宋_GB2312" w:hAnsi="宋体" w:eastAsia="仿宋_GB2312"/>
                      <w:b/>
                      <w:bCs/>
                    </w:rPr>
                    <w:t>小组成员:</w:t>
                  </w:r>
                </w:p>
              </w:tc>
            </w:tr>
            <w:tr>
              <w:tblPrEx>
                <w:tblLayout w:type="fixed"/>
                <w:tblCellMar>
                  <w:top w:w="0" w:type="dxa"/>
                  <w:left w:w="0" w:type="dxa"/>
                  <w:bottom w:w="0" w:type="dxa"/>
                  <w:right w:w="0" w:type="dxa"/>
                </w:tblCellMar>
              </w:tblPrEx>
              <w:trPr>
                <w:trHeight w:val="744" w:hRule="atLeast"/>
                <w:tblCellSpacing w:w="0" w:type="dxa"/>
              </w:trPr>
              <w:tc>
                <w:tcPr>
                  <w:tcW w:w="8279" w:type="dxa"/>
                  <w:gridSpan w:val="13"/>
                  <w:tcBorders>
                    <w:top w:val="single" w:color="255C0A" w:sz="12" w:space="0"/>
                    <w:left w:val="single" w:color="006600" w:sz="12" w:space="0"/>
                    <w:bottom w:val="single" w:color="255C0A" w:sz="12" w:space="0"/>
                    <w:right w:val="single" w:color="006600" w:sz="12" w:space="0"/>
                  </w:tcBorders>
                  <w:shd w:val="clear" w:color="auto" w:fill="CCECFF"/>
                  <w:vAlign w:val="center"/>
                </w:tcPr>
                <w:p>
                  <w:pPr>
                    <w:spacing w:line="340" w:lineRule="exact"/>
                    <w:rPr>
                      <w:rFonts w:hint="eastAsia" w:ascii="仿宋_GB2312" w:hAnsi="宋体" w:eastAsia="仿宋_GB2312"/>
                      <w:b/>
                      <w:bCs/>
                    </w:rPr>
                  </w:pPr>
                  <w:r>
                    <w:rPr>
                      <w:rFonts w:hint="eastAsia" w:ascii="仿宋_GB2312" w:hAnsi="宋体" w:eastAsia="仿宋_GB2312"/>
                      <w:b/>
                      <w:bCs/>
                    </w:rPr>
                    <w:t>小组反馈</w:t>
                  </w:r>
                </w:p>
              </w:tc>
            </w:tr>
            <w:tr>
              <w:tblPrEx>
                <w:tblLayout w:type="fixed"/>
                <w:tblCellMar>
                  <w:top w:w="0" w:type="dxa"/>
                  <w:left w:w="0" w:type="dxa"/>
                  <w:bottom w:w="0" w:type="dxa"/>
                  <w:right w:w="0" w:type="dxa"/>
                </w:tblCellMar>
              </w:tblPrEx>
              <w:trPr>
                <w:trHeight w:val="2819" w:hRule="atLeast"/>
                <w:tblCellSpacing w:w="0" w:type="dxa"/>
              </w:trPr>
              <w:tc>
                <w:tcPr>
                  <w:tcW w:w="8279" w:type="dxa"/>
                  <w:gridSpan w:val="13"/>
                  <w:tcBorders>
                    <w:top w:val="single" w:color="255C0A" w:sz="12" w:space="0"/>
                    <w:left w:val="single" w:color="006600" w:sz="12" w:space="0"/>
                    <w:bottom w:val="single" w:color="006600" w:sz="12" w:space="0"/>
                    <w:right w:val="single" w:color="006600" w:sz="12" w:space="0"/>
                  </w:tcBorders>
                  <w:shd w:val="clear" w:color="auto" w:fill="CCECFF"/>
                  <w:vAlign w:val="center"/>
                </w:tcPr>
                <w:p>
                  <w:pPr>
                    <w:spacing w:line="340" w:lineRule="exact"/>
                    <w:rPr>
                      <w:rFonts w:hint="eastAsia" w:ascii="仿宋_GB2312" w:hAnsi="宋体" w:eastAsia="仿宋_GB2312"/>
                      <w:b/>
                      <w:bCs/>
                    </w:rPr>
                  </w:pPr>
                  <w:r>
                    <w:rPr>
                      <w:rFonts w:hint="eastAsia" w:ascii="仿宋_GB2312" w:hAnsi="宋体" w:eastAsia="仿宋_GB2312"/>
                      <w:b/>
                      <w:bCs/>
                    </w:rPr>
                    <w:t>反馈意见:</w:t>
                  </w:r>
                </w:p>
                <w:p>
                  <w:pPr>
                    <w:spacing w:line="340" w:lineRule="exact"/>
                    <w:rPr>
                      <w:rFonts w:hint="eastAsia" w:ascii="仿宋_GB2312" w:hAnsi="宋体" w:eastAsia="仿宋_GB2312"/>
                      <w:b/>
                      <w:bCs/>
                    </w:rPr>
                  </w:pPr>
                </w:p>
                <w:p>
                  <w:pPr>
                    <w:spacing w:line="340" w:lineRule="exact"/>
                    <w:rPr>
                      <w:rFonts w:hint="eastAsia" w:ascii="仿宋_GB2312" w:hAnsi="宋体" w:eastAsia="仿宋_GB2312"/>
                      <w:b/>
                      <w:bCs/>
                    </w:rPr>
                  </w:pPr>
                </w:p>
                <w:p>
                  <w:pPr>
                    <w:spacing w:line="340" w:lineRule="exact"/>
                    <w:rPr>
                      <w:rFonts w:hint="eastAsia" w:ascii="仿宋_GB2312" w:hAnsi="宋体" w:eastAsia="仿宋_GB2312"/>
                      <w:b/>
                      <w:bCs/>
                    </w:rPr>
                  </w:pPr>
                </w:p>
              </w:tc>
            </w:tr>
            <w:tr>
              <w:tblPrEx>
                <w:tblLayout w:type="fixed"/>
                <w:tblCellMar>
                  <w:top w:w="0" w:type="dxa"/>
                  <w:left w:w="0" w:type="dxa"/>
                  <w:bottom w:w="0" w:type="dxa"/>
                  <w:right w:w="0" w:type="dxa"/>
                </w:tblCellMar>
              </w:tblPrEx>
              <w:trPr>
                <w:gridAfter w:val="1"/>
                <w:wAfter w:w="66" w:type="dxa"/>
                <w:trHeight w:val="365" w:hRule="atLeast"/>
                <w:tblCellSpacing w:w="0" w:type="dxa"/>
              </w:trPr>
              <w:tc>
                <w:tcPr>
                  <w:tcW w:w="541" w:type="dxa"/>
                  <w:vMerge w:val="restart"/>
                  <w:tcBorders>
                    <w:top w:val="single" w:color="006600" w:sz="12" w:space="0"/>
                    <w:left w:val="single" w:color="006600" w:sz="12" w:space="0"/>
                    <w:right w:val="single" w:color="006600" w:sz="12" w:space="0"/>
                  </w:tcBorders>
                  <w:shd w:val="clear" w:color="auto" w:fill="CCECFF"/>
                  <w:vAlign w:val="center"/>
                </w:tcPr>
                <w:p>
                  <w:pPr>
                    <w:spacing w:line="340" w:lineRule="exact"/>
                    <w:rPr>
                      <w:rFonts w:ascii="仿宋_GB2312" w:hAnsi="宋体" w:eastAsia="仿宋_GB2312"/>
                      <w:sz w:val="24"/>
                    </w:rPr>
                  </w:pPr>
                  <w:r>
                    <w:rPr>
                      <w:rFonts w:hint="eastAsia" w:ascii="仿宋_GB2312" w:hAnsi="宋体" w:eastAsia="仿宋_GB2312"/>
                      <w:b/>
                      <w:bCs/>
                      <w:sz w:val="24"/>
                    </w:rPr>
                    <w:t xml:space="preserve">组号   </w:t>
                  </w:r>
                </w:p>
              </w:tc>
              <w:tc>
                <w:tcPr>
                  <w:tcW w:w="541" w:type="dxa"/>
                  <w:vMerge w:val="restart"/>
                  <w:tcBorders>
                    <w:top w:val="single" w:color="006600" w:sz="12" w:space="0"/>
                    <w:left w:val="single" w:color="006600" w:sz="12" w:space="0"/>
                    <w:right w:val="single" w:color="006600" w:sz="12" w:space="0"/>
                  </w:tcBorders>
                  <w:shd w:val="clear" w:color="auto" w:fill="CCECFF"/>
                  <w:vAlign w:val="center"/>
                </w:tcPr>
                <w:p>
                  <w:pPr>
                    <w:spacing w:line="340" w:lineRule="exact"/>
                    <w:rPr>
                      <w:rFonts w:ascii="仿宋_GB2312" w:hAnsi="宋体" w:eastAsia="仿宋_GB2312"/>
                      <w:sz w:val="24"/>
                    </w:rPr>
                  </w:pPr>
                  <w:r>
                    <w:rPr>
                      <w:rFonts w:hint="eastAsia" w:ascii="仿宋_GB2312" w:hAnsi="宋体" w:eastAsia="仿宋_GB2312"/>
                      <w:b/>
                      <w:bCs/>
                      <w:sz w:val="24"/>
                    </w:rPr>
                    <w:t>组长</w:t>
                  </w:r>
                </w:p>
              </w:tc>
              <w:tc>
                <w:tcPr>
                  <w:tcW w:w="7131" w:type="dxa"/>
                  <w:gridSpan w:val="10"/>
                  <w:tcBorders>
                    <w:top w:val="single" w:color="006600" w:sz="12" w:space="0"/>
                    <w:left w:val="single" w:color="006600" w:sz="12" w:space="0"/>
                    <w:bottom w:val="single" w:color="006600" w:sz="12" w:space="0"/>
                  </w:tcBorders>
                  <w:shd w:val="clear" w:color="auto" w:fill="CCECFF"/>
                  <w:vAlign w:val="center"/>
                </w:tcPr>
                <w:p>
                  <w:pPr>
                    <w:spacing w:line="340" w:lineRule="exact"/>
                    <w:ind w:firstLine="120" w:firstLineChars="50"/>
                    <w:rPr>
                      <w:rFonts w:ascii="仿宋_GB2312" w:hAnsi="宋体" w:eastAsia="仿宋_GB2312"/>
                      <w:sz w:val="24"/>
                    </w:rPr>
                  </w:pPr>
                  <w:r>
                    <w:rPr>
                      <w:rFonts w:hint="eastAsia" w:ascii="仿宋_GB2312" w:hAnsi="宋体" w:eastAsia="仿宋_GB2312"/>
                      <w:b/>
                      <w:bCs/>
                      <w:sz w:val="24"/>
                    </w:rPr>
                    <w:t>成    绩</w:t>
                  </w:r>
                </w:p>
              </w:tc>
            </w:tr>
            <w:tr>
              <w:tblPrEx>
                <w:tblLayout w:type="fixed"/>
                <w:tblCellMar>
                  <w:top w:w="0" w:type="dxa"/>
                  <w:left w:w="0" w:type="dxa"/>
                  <w:bottom w:w="0" w:type="dxa"/>
                  <w:right w:w="0" w:type="dxa"/>
                </w:tblCellMar>
              </w:tblPrEx>
              <w:trPr>
                <w:gridAfter w:val="1"/>
                <w:wAfter w:w="66" w:type="dxa"/>
                <w:trHeight w:val="289" w:hRule="atLeast"/>
                <w:tblCellSpacing w:w="0" w:type="dxa"/>
              </w:trPr>
              <w:tc>
                <w:tcPr>
                  <w:tcW w:w="541" w:type="dxa"/>
                  <w:vMerge w:val="continue"/>
                  <w:tcBorders>
                    <w:top w:val="single" w:color="006600" w:sz="12" w:space="0"/>
                    <w:left w:val="single" w:color="006600" w:sz="12" w:space="0"/>
                    <w:right w:val="single" w:color="006600" w:sz="12" w:space="0"/>
                  </w:tcBorders>
                  <w:shd w:val="clear" w:color="auto" w:fill="auto"/>
                  <w:vAlign w:val="center"/>
                </w:tcPr>
                <w:p>
                  <w:pPr>
                    <w:spacing w:line="340" w:lineRule="exact"/>
                    <w:rPr>
                      <w:rFonts w:ascii="仿宋_GB2312" w:hAnsi="宋体" w:eastAsia="仿宋_GB2312"/>
                      <w:sz w:val="24"/>
                    </w:rPr>
                  </w:pPr>
                </w:p>
              </w:tc>
              <w:tc>
                <w:tcPr>
                  <w:tcW w:w="541" w:type="dxa"/>
                  <w:vMerge w:val="continue"/>
                  <w:tcBorders>
                    <w:top w:val="single" w:color="006600" w:sz="12" w:space="0"/>
                    <w:left w:val="single" w:color="006600" w:sz="12" w:space="0"/>
                    <w:right w:val="single" w:color="006600" w:sz="12" w:space="0"/>
                  </w:tcBorders>
                  <w:shd w:val="clear" w:color="auto" w:fill="auto"/>
                  <w:vAlign w:val="center"/>
                </w:tcPr>
                <w:p>
                  <w:pPr>
                    <w:spacing w:line="340" w:lineRule="exact"/>
                    <w:rPr>
                      <w:rFonts w:ascii="仿宋_GB2312" w:hAnsi="宋体" w:eastAsia="仿宋_GB2312"/>
                      <w:sz w:val="24"/>
                    </w:rPr>
                  </w:pPr>
                </w:p>
              </w:tc>
              <w:tc>
                <w:tcPr>
                  <w:tcW w:w="674" w:type="dxa"/>
                  <w:tcBorders>
                    <w:top w:val="single" w:color="006600" w:sz="12" w:space="0"/>
                    <w:left w:val="single" w:color="006600" w:sz="12" w:space="0"/>
                    <w:bottom w:val="single" w:color="006600" w:sz="12" w:space="0"/>
                    <w:right w:val="single" w:color="006600" w:sz="12" w:space="0"/>
                  </w:tcBorders>
                  <w:shd w:val="clear" w:color="auto" w:fill="CCECFF"/>
                  <w:vAlign w:val="center"/>
                </w:tcPr>
                <w:p>
                  <w:pPr>
                    <w:spacing w:line="340" w:lineRule="exact"/>
                    <w:rPr>
                      <w:rFonts w:ascii="仿宋_GB2312" w:hAnsi="宋体" w:eastAsia="仿宋_GB2312"/>
                      <w:sz w:val="24"/>
                    </w:rPr>
                  </w:pPr>
                  <w:r>
                    <w:rPr>
                      <w:rFonts w:hint="eastAsia" w:ascii="仿宋_GB2312" w:hAnsi="宋体" w:eastAsia="仿宋_GB2312"/>
                      <w:b/>
                      <w:bCs/>
                      <w:sz w:val="24"/>
                    </w:rPr>
                    <w:t>1</w:t>
                  </w:r>
                </w:p>
              </w:tc>
              <w:tc>
                <w:tcPr>
                  <w:tcW w:w="755" w:type="dxa"/>
                  <w:tcBorders>
                    <w:top w:val="single" w:color="006600" w:sz="12" w:space="0"/>
                    <w:left w:val="single" w:color="006600" w:sz="12" w:space="0"/>
                    <w:bottom w:val="single" w:color="006600" w:sz="12" w:space="0"/>
                    <w:right w:val="single" w:color="006600" w:sz="12" w:space="0"/>
                  </w:tcBorders>
                  <w:shd w:val="clear" w:color="auto" w:fill="CCECFF"/>
                  <w:vAlign w:val="center"/>
                </w:tcPr>
                <w:p>
                  <w:pPr>
                    <w:spacing w:line="340" w:lineRule="exact"/>
                    <w:rPr>
                      <w:rFonts w:ascii="仿宋_GB2312" w:hAnsi="宋体" w:eastAsia="仿宋_GB2312"/>
                      <w:sz w:val="24"/>
                    </w:rPr>
                  </w:pPr>
                  <w:r>
                    <w:rPr>
                      <w:rFonts w:hint="eastAsia" w:ascii="仿宋_GB2312" w:hAnsi="宋体" w:eastAsia="仿宋_GB2312"/>
                      <w:b/>
                      <w:bCs/>
                      <w:sz w:val="24"/>
                    </w:rPr>
                    <w:t>2</w:t>
                  </w:r>
                </w:p>
              </w:tc>
              <w:tc>
                <w:tcPr>
                  <w:tcW w:w="566" w:type="dxa"/>
                  <w:tcBorders>
                    <w:top w:val="single" w:color="006600" w:sz="12" w:space="0"/>
                    <w:left w:val="single" w:color="006600" w:sz="12" w:space="0"/>
                    <w:bottom w:val="single" w:color="006600" w:sz="12" w:space="0"/>
                    <w:right w:val="single" w:color="255C0A" w:sz="12" w:space="0"/>
                  </w:tcBorders>
                  <w:shd w:val="clear" w:color="auto" w:fill="CCECFF"/>
                  <w:vAlign w:val="center"/>
                </w:tcPr>
                <w:p>
                  <w:pPr>
                    <w:spacing w:line="340" w:lineRule="exact"/>
                    <w:ind w:left="0" w:leftChars="0" w:firstLine="241" w:firstLineChars="100"/>
                    <w:rPr>
                      <w:rFonts w:ascii="仿宋_GB2312" w:hAnsi="宋体" w:eastAsia="仿宋_GB2312"/>
                      <w:sz w:val="24"/>
                    </w:rPr>
                  </w:pPr>
                  <w:r>
                    <w:rPr>
                      <w:rFonts w:hint="eastAsia" w:ascii="仿宋_GB2312" w:hAnsi="宋体" w:eastAsia="仿宋_GB2312"/>
                      <w:b/>
                      <w:bCs/>
                      <w:sz w:val="24"/>
                    </w:rPr>
                    <w:t>3</w:t>
                  </w:r>
                </w:p>
              </w:tc>
              <w:tc>
                <w:tcPr>
                  <w:tcW w:w="566" w:type="dxa"/>
                  <w:tcBorders>
                    <w:top w:val="single" w:color="006600" w:sz="12" w:space="0"/>
                    <w:left w:val="single" w:color="255C0A" w:sz="12" w:space="0"/>
                    <w:bottom w:val="single" w:color="006600" w:sz="12" w:space="0"/>
                    <w:right w:val="single" w:color="255C0A" w:sz="12" w:space="0"/>
                  </w:tcBorders>
                  <w:shd w:val="clear" w:color="auto" w:fill="CCECFF"/>
                  <w:vAlign w:val="center"/>
                </w:tcPr>
                <w:p>
                  <w:pPr>
                    <w:spacing w:line="340" w:lineRule="exact"/>
                    <w:ind w:left="0" w:leftChars="0" w:firstLine="241" w:firstLineChars="100"/>
                    <w:rPr>
                      <w:rFonts w:ascii="仿宋_GB2312" w:hAnsi="宋体" w:eastAsia="仿宋_GB2312"/>
                      <w:sz w:val="24"/>
                    </w:rPr>
                  </w:pPr>
                  <w:r>
                    <w:rPr>
                      <w:rFonts w:hint="eastAsia" w:ascii="仿宋_GB2312" w:hAnsi="宋体" w:eastAsia="仿宋_GB2312"/>
                      <w:b/>
                      <w:bCs/>
                      <w:sz w:val="24"/>
                    </w:rPr>
                    <w:t>4</w:t>
                  </w:r>
                </w:p>
              </w:tc>
              <w:tc>
                <w:tcPr>
                  <w:tcW w:w="566" w:type="dxa"/>
                  <w:tcBorders>
                    <w:top w:val="single" w:color="006600" w:sz="12" w:space="0"/>
                    <w:left w:val="single" w:color="255C0A" w:sz="12" w:space="0"/>
                    <w:bottom w:val="single" w:color="006600" w:sz="12" w:space="0"/>
                    <w:right w:val="single" w:color="255C0A" w:sz="12" w:space="0"/>
                  </w:tcBorders>
                  <w:shd w:val="clear" w:color="auto" w:fill="CCECFF"/>
                  <w:vAlign w:val="center"/>
                </w:tcPr>
                <w:p>
                  <w:pPr>
                    <w:spacing w:line="340" w:lineRule="exact"/>
                    <w:ind w:left="0" w:leftChars="0" w:firstLine="241" w:firstLineChars="100"/>
                    <w:rPr>
                      <w:rFonts w:ascii="仿宋_GB2312" w:hAnsi="宋体" w:eastAsia="仿宋_GB2312"/>
                      <w:sz w:val="24"/>
                    </w:rPr>
                  </w:pPr>
                  <w:r>
                    <w:rPr>
                      <w:rFonts w:hint="eastAsia" w:ascii="仿宋_GB2312" w:hAnsi="宋体" w:eastAsia="仿宋_GB2312"/>
                      <w:b/>
                      <w:bCs/>
                      <w:sz w:val="24"/>
                    </w:rPr>
                    <w:t>5</w:t>
                  </w:r>
                </w:p>
              </w:tc>
              <w:tc>
                <w:tcPr>
                  <w:tcW w:w="755" w:type="dxa"/>
                  <w:tcBorders>
                    <w:top w:val="single" w:color="006600" w:sz="12" w:space="0"/>
                    <w:left w:val="single" w:color="255C0A" w:sz="12" w:space="0"/>
                    <w:bottom w:val="single" w:color="006600" w:sz="12" w:space="0"/>
                    <w:right w:val="single" w:color="255C0A" w:sz="12" w:space="0"/>
                  </w:tcBorders>
                  <w:shd w:val="clear" w:color="auto" w:fill="CCECFF"/>
                  <w:vAlign w:val="center"/>
                </w:tcPr>
                <w:p>
                  <w:pPr>
                    <w:spacing w:line="340" w:lineRule="exact"/>
                    <w:ind w:left="0" w:leftChars="0" w:firstLine="241" w:firstLineChars="100"/>
                    <w:rPr>
                      <w:rFonts w:ascii="仿宋_GB2312" w:hAnsi="宋体" w:eastAsia="仿宋_GB2312"/>
                      <w:sz w:val="24"/>
                    </w:rPr>
                  </w:pPr>
                  <w:r>
                    <w:rPr>
                      <w:rFonts w:hint="eastAsia" w:ascii="仿宋_GB2312" w:hAnsi="宋体" w:eastAsia="仿宋_GB2312"/>
                      <w:b/>
                      <w:bCs/>
                      <w:sz w:val="24"/>
                    </w:rPr>
                    <w:t>6</w:t>
                  </w:r>
                </w:p>
              </w:tc>
              <w:tc>
                <w:tcPr>
                  <w:tcW w:w="944" w:type="dxa"/>
                  <w:tcBorders>
                    <w:top w:val="single" w:color="006600" w:sz="12" w:space="0"/>
                    <w:left w:val="single" w:color="255C0A" w:sz="12" w:space="0"/>
                    <w:bottom w:val="single" w:color="006600" w:sz="12" w:space="0"/>
                    <w:right w:val="single" w:color="255C0A" w:sz="12" w:space="0"/>
                  </w:tcBorders>
                  <w:shd w:val="clear" w:color="auto" w:fill="CCECFF"/>
                  <w:vAlign w:val="center"/>
                </w:tcPr>
                <w:p>
                  <w:pPr>
                    <w:spacing w:line="340" w:lineRule="exact"/>
                    <w:ind w:left="0" w:leftChars="0" w:firstLine="241" w:firstLineChars="100"/>
                    <w:rPr>
                      <w:rFonts w:ascii="仿宋_GB2312" w:hAnsi="宋体" w:eastAsia="仿宋_GB2312"/>
                      <w:sz w:val="24"/>
                    </w:rPr>
                  </w:pPr>
                  <w:r>
                    <w:rPr>
                      <w:rFonts w:hint="eastAsia" w:ascii="仿宋_GB2312" w:hAnsi="宋体" w:eastAsia="仿宋_GB2312"/>
                      <w:b/>
                      <w:bCs/>
                      <w:sz w:val="24"/>
                    </w:rPr>
                    <w:t>7</w:t>
                  </w:r>
                </w:p>
              </w:tc>
              <w:tc>
                <w:tcPr>
                  <w:tcW w:w="755" w:type="dxa"/>
                  <w:tcBorders>
                    <w:top w:val="single" w:color="006600" w:sz="12" w:space="0"/>
                    <w:left w:val="single" w:color="255C0A" w:sz="12" w:space="0"/>
                    <w:bottom w:val="single" w:color="006600" w:sz="12" w:space="0"/>
                    <w:right w:val="single" w:color="255C0A" w:sz="12" w:space="0"/>
                  </w:tcBorders>
                  <w:shd w:val="clear" w:color="auto" w:fill="CCECFF"/>
                  <w:vAlign w:val="center"/>
                </w:tcPr>
                <w:p>
                  <w:pPr>
                    <w:spacing w:line="340" w:lineRule="exact"/>
                    <w:ind w:left="0" w:leftChars="0" w:firstLine="241" w:firstLineChars="100"/>
                    <w:rPr>
                      <w:rFonts w:ascii="仿宋_GB2312" w:hAnsi="宋体" w:eastAsia="仿宋_GB2312"/>
                      <w:sz w:val="24"/>
                    </w:rPr>
                  </w:pPr>
                  <w:r>
                    <w:rPr>
                      <w:rFonts w:hint="eastAsia" w:ascii="仿宋_GB2312" w:hAnsi="宋体" w:eastAsia="仿宋_GB2312"/>
                      <w:b/>
                      <w:bCs/>
                      <w:sz w:val="24"/>
                    </w:rPr>
                    <w:t>8</w:t>
                  </w:r>
                </w:p>
              </w:tc>
              <w:tc>
                <w:tcPr>
                  <w:tcW w:w="944" w:type="dxa"/>
                  <w:tcBorders>
                    <w:top w:val="single" w:color="006600" w:sz="12" w:space="0"/>
                    <w:left w:val="single" w:color="255C0A" w:sz="12" w:space="0"/>
                    <w:bottom w:val="single" w:color="006600" w:sz="12" w:space="0"/>
                    <w:right w:val="single" w:color="255C0A" w:sz="12" w:space="0"/>
                  </w:tcBorders>
                  <w:shd w:val="clear" w:color="auto" w:fill="CCECFF"/>
                  <w:vAlign w:val="center"/>
                </w:tcPr>
                <w:p>
                  <w:pPr>
                    <w:spacing w:line="340" w:lineRule="exact"/>
                    <w:rPr>
                      <w:rFonts w:ascii="仿宋_GB2312" w:hAnsi="宋体" w:eastAsia="仿宋_GB2312"/>
                      <w:sz w:val="24"/>
                    </w:rPr>
                  </w:pPr>
                  <w:r>
                    <w:rPr>
                      <w:rFonts w:hint="eastAsia" w:ascii="仿宋_GB2312" w:hAnsi="宋体" w:eastAsia="仿宋_GB2312"/>
                      <w:b/>
                      <w:bCs/>
                      <w:sz w:val="24"/>
                    </w:rPr>
                    <w:t>9</w:t>
                  </w:r>
                </w:p>
              </w:tc>
              <w:tc>
                <w:tcPr>
                  <w:tcW w:w="606" w:type="dxa"/>
                  <w:tcBorders>
                    <w:top w:val="single" w:color="006600" w:sz="12" w:space="0"/>
                    <w:left w:val="single" w:color="255C0A" w:sz="12" w:space="0"/>
                    <w:bottom w:val="single" w:color="006600" w:sz="12" w:space="0"/>
                    <w:right w:val="single" w:color="006600" w:sz="12" w:space="0"/>
                  </w:tcBorders>
                  <w:shd w:val="clear" w:color="auto" w:fill="CCECFF"/>
                  <w:vAlign w:val="center"/>
                </w:tcPr>
                <w:p>
                  <w:pPr>
                    <w:spacing w:line="340" w:lineRule="exact"/>
                    <w:ind w:left="0" w:leftChars="0" w:firstLine="0" w:firstLineChars="0"/>
                    <w:rPr>
                      <w:rFonts w:ascii="仿宋_GB2312" w:hAnsi="宋体" w:eastAsia="仿宋_GB2312"/>
                      <w:sz w:val="24"/>
                    </w:rPr>
                  </w:pPr>
                  <w:r>
                    <w:rPr>
                      <w:rFonts w:hint="eastAsia" w:ascii="仿宋_GB2312" w:hAnsi="宋体" w:eastAsia="仿宋_GB2312"/>
                      <w:b/>
                      <w:bCs/>
                      <w:sz w:val="24"/>
                    </w:rPr>
                    <w:t>10</w:t>
                  </w:r>
                </w:p>
              </w:tc>
            </w:tr>
            <w:tr>
              <w:tblPrEx>
                <w:tblLayout w:type="fixed"/>
              </w:tblPrEx>
              <w:trPr>
                <w:gridAfter w:val="1"/>
                <w:wAfter w:w="66" w:type="dxa"/>
                <w:trHeight w:val="349" w:hRule="atLeast"/>
                <w:tblCellSpacing w:w="0" w:type="dxa"/>
              </w:trPr>
              <w:tc>
                <w:tcPr>
                  <w:tcW w:w="541" w:type="dxa"/>
                  <w:tcBorders>
                    <w:top w:val="single" w:color="006600" w:sz="12" w:space="0"/>
                    <w:left w:val="single" w:color="006600" w:sz="12" w:space="0"/>
                    <w:bottom w:val="single" w:color="006600" w:sz="12" w:space="0"/>
                    <w:right w:val="single" w:color="006600" w:sz="12" w:space="0"/>
                  </w:tcBorders>
                  <w:shd w:val="clear" w:color="auto" w:fill="auto"/>
                  <w:vAlign w:val="center"/>
                </w:tcPr>
                <w:p>
                  <w:pPr>
                    <w:spacing w:line="340" w:lineRule="exact"/>
                    <w:rPr>
                      <w:rFonts w:ascii="仿宋_GB2312" w:hAnsi="宋体" w:eastAsia="仿宋_GB2312"/>
                      <w:sz w:val="24"/>
                    </w:rPr>
                  </w:pPr>
                  <w:r>
                    <w:rPr>
                      <w:rFonts w:hint="eastAsia" w:ascii="仿宋_GB2312" w:hAnsi="宋体" w:eastAsia="仿宋_GB2312"/>
                      <w:b/>
                      <w:bCs/>
                      <w:sz w:val="24"/>
                    </w:rPr>
                    <w:t>1</w:t>
                  </w:r>
                </w:p>
              </w:tc>
              <w:tc>
                <w:tcPr>
                  <w:tcW w:w="541" w:type="dxa"/>
                  <w:tcBorders>
                    <w:top w:val="single" w:color="006600" w:sz="12" w:space="0"/>
                    <w:left w:val="single" w:color="006600" w:sz="12" w:space="0"/>
                    <w:bottom w:val="single" w:color="006600" w:sz="12" w:space="0"/>
                    <w:right w:val="single" w:color="006600" w:sz="12" w:space="0"/>
                  </w:tcBorders>
                  <w:shd w:val="clear" w:color="auto" w:fill="auto"/>
                  <w:vAlign w:val="center"/>
                </w:tcPr>
                <w:p>
                  <w:pPr>
                    <w:spacing w:line="340" w:lineRule="exact"/>
                    <w:rPr>
                      <w:rFonts w:ascii="仿宋_GB2312" w:hAnsi="宋体" w:eastAsia="仿宋_GB2312"/>
                      <w:sz w:val="24"/>
                    </w:rPr>
                  </w:pPr>
                  <w:r>
                    <w:rPr>
                      <w:rFonts w:ascii="仿宋_GB2312" w:hAnsi="宋体" w:eastAsia="仿宋_GB2312"/>
                      <w:sz w:val="24"/>
                    </w:rPr>
                    <w:t> </w:t>
                  </w:r>
                </w:p>
              </w:tc>
              <w:tc>
                <w:tcPr>
                  <w:tcW w:w="674" w:type="dxa"/>
                  <w:tcBorders>
                    <w:top w:val="single" w:color="006600" w:sz="12" w:space="0"/>
                    <w:left w:val="single" w:color="006600" w:sz="12" w:space="0"/>
                    <w:bottom w:val="single" w:color="006600" w:sz="12" w:space="0"/>
                    <w:right w:val="single" w:color="006600" w:sz="12" w:space="0"/>
                  </w:tcBorders>
                  <w:shd w:val="clear" w:color="auto" w:fill="auto"/>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006600" w:sz="12" w:space="0"/>
                    <w:bottom w:val="single" w:color="006600" w:sz="12" w:space="0"/>
                    <w:right w:val="single" w:color="006600" w:sz="12" w:space="0"/>
                  </w:tcBorders>
                  <w:shd w:val="clear" w:color="auto" w:fill="auto"/>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006600" w:sz="12" w:space="0"/>
                    <w:left w:val="single" w:color="006600" w:sz="12" w:space="0"/>
                    <w:bottom w:val="single" w:color="255C0A" w:sz="12" w:space="0"/>
                    <w:right w:val="single" w:color="255C0A" w:sz="12" w:space="0"/>
                  </w:tcBorders>
                  <w:shd w:val="clear" w:color="auto" w:fill="auto"/>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006600" w:sz="12" w:space="0"/>
                    <w:left w:val="single" w:color="255C0A" w:sz="12" w:space="0"/>
                    <w:bottom w:val="single" w:color="255C0A" w:sz="12" w:space="0"/>
                    <w:right w:val="single" w:color="255C0A" w:sz="12" w:space="0"/>
                  </w:tcBorders>
                  <w:shd w:val="clear" w:color="auto" w:fill="FFFFFF"/>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006600" w:sz="12" w:space="0"/>
                    <w:left w:val="single" w:color="255C0A" w:sz="12" w:space="0"/>
                    <w:bottom w:val="single" w:color="255C0A"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255C0A" w:sz="12" w:space="0"/>
                    <w:bottom w:val="single" w:color="255C0A"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944" w:type="dxa"/>
                  <w:tcBorders>
                    <w:top w:val="single" w:color="006600" w:sz="12" w:space="0"/>
                    <w:left w:val="single" w:color="255C0A" w:sz="12" w:space="0"/>
                    <w:bottom w:val="single" w:color="255C0A"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255C0A" w:sz="12" w:space="0"/>
                    <w:bottom w:val="single" w:color="255C0A"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944" w:type="dxa"/>
                  <w:tcBorders>
                    <w:top w:val="single" w:color="006600" w:sz="12" w:space="0"/>
                    <w:left w:val="single" w:color="255C0A" w:sz="12" w:space="0"/>
                    <w:bottom w:val="single" w:color="255C0A"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606" w:type="dxa"/>
                  <w:tcBorders>
                    <w:top w:val="single" w:color="006600" w:sz="12" w:space="0"/>
                    <w:left w:val="single" w:color="255C0A" w:sz="12" w:space="0"/>
                    <w:bottom w:val="single" w:color="255C0A"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r>
            <w:tr>
              <w:tblPrEx>
                <w:tblLayout w:type="fixed"/>
                <w:tblCellMar>
                  <w:top w:w="0" w:type="dxa"/>
                  <w:left w:w="0" w:type="dxa"/>
                  <w:bottom w:w="0" w:type="dxa"/>
                  <w:right w:w="0" w:type="dxa"/>
                </w:tblCellMar>
              </w:tblPrEx>
              <w:trPr>
                <w:gridAfter w:val="1"/>
                <w:wAfter w:w="66" w:type="dxa"/>
                <w:trHeight w:val="319" w:hRule="atLeast"/>
                <w:tblCellSpacing w:w="0" w:type="dxa"/>
              </w:trPr>
              <w:tc>
                <w:tcPr>
                  <w:tcW w:w="541"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hint="eastAsia" w:ascii="仿宋_GB2312" w:hAnsi="宋体" w:eastAsia="仿宋_GB2312"/>
                      <w:b/>
                      <w:bCs/>
                      <w:sz w:val="24"/>
                    </w:rPr>
                    <w:t>2</w:t>
                  </w:r>
                </w:p>
              </w:tc>
              <w:tc>
                <w:tcPr>
                  <w:tcW w:w="541"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674"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255C0A" w:sz="12" w:space="0"/>
                    <w:left w:val="single" w:color="006600"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255C0A"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255C0A"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255C0A"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944" w:type="dxa"/>
                  <w:tcBorders>
                    <w:top w:val="single" w:color="255C0A"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255C0A"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944" w:type="dxa"/>
                  <w:tcBorders>
                    <w:top w:val="single" w:color="255C0A"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606" w:type="dxa"/>
                  <w:tcBorders>
                    <w:top w:val="single" w:color="255C0A" w:sz="12" w:space="0"/>
                    <w:left w:val="single" w:color="255C0A"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r>
            <w:tr>
              <w:tblPrEx>
                <w:tblLayout w:type="fixed"/>
                <w:tblCellMar>
                  <w:top w:w="0" w:type="dxa"/>
                  <w:left w:w="0" w:type="dxa"/>
                  <w:bottom w:w="0" w:type="dxa"/>
                  <w:right w:w="0" w:type="dxa"/>
                </w:tblCellMar>
              </w:tblPrEx>
              <w:trPr>
                <w:gridAfter w:val="1"/>
                <w:wAfter w:w="66" w:type="dxa"/>
                <w:trHeight w:val="319" w:hRule="atLeast"/>
                <w:tblCellSpacing w:w="0" w:type="dxa"/>
              </w:trPr>
              <w:tc>
                <w:tcPr>
                  <w:tcW w:w="541"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hint="eastAsia" w:ascii="仿宋_GB2312" w:hAnsi="宋体" w:eastAsia="仿宋_GB2312"/>
                      <w:b/>
                      <w:bCs/>
                      <w:sz w:val="24"/>
                    </w:rPr>
                    <w:t>3</w:t>
                  </w:r>
                </w:p>
              </w:tc>
              <w:tc>
                <w:tcPr>
                  <w:tcW w:w="541"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674"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hint="eastAsia" w:ascii="仿宋_GB2312" w:hAnsi="宋体" w:eastAsia="仿宋_GB2312"/>
                      <w:b/>
                      <w:bCs/>
                      <w:sz w:val="24"/>
                    </w:rPr>
                    <w:t xml:space="preserve">   </w:t>
                  </w:r>
                </w:p>
              </w:tc>
              <w:tc>
                <w:tcPr>
                  <w:tcW w:w="566" w:type="dxa"/>
                  <w:tcBorders>
                    <w:top w:val="single" w:color="006600" w:sz="12" w:space="0"/>
                    <w:left w:val="single" w:color="006600"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006600"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006600"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944" w:type="dxa"/>
                  <w:tcBorders>
                    <w:top w:val="single" w:color="006600"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944" w:type="dxa"/>
                  <w:tcBorders>
                    <w:top w:val="single" w:color="006600"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606" w:type="dxa"/>
                  <w:tcBorders>
                    <w:top w:val="single" w:color="006600" w:sz="12" w:space="0"/>
                    <w:left w:val="single" w:color="255C0A"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r>
            <w:tr>
              <w:tblPrEx>
                <w:tblLayout w:type="fixed"/>
                <w:tblCellMar>
                  <w:top w:w="0" w:type="dxa"/>
                  <w:left w:w="0" w:type="dxa"/>
                  <w:bottom w:w="0" w:type="dxa"/>
                  <w:right w:w="0" w:type="dxa"/>
                </w:tblCellMar>
              </w:tblPrEx>
              <w:trPr>
                <w:gridAfter w:val="1"/>
                <w:wAfter w:w="66" w:type="dxa"/>
                <w:trHeight w:val="319" w:hRule="atLeast"/>
                <w:tblCellSpacing w:w="0" w:type="dxa"/>
              </w:trPr>
              <w:tc>
                <w:tcPr>
                  <w:tcW w:w="541"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hint="eastAsia" w:ascii="仿宋_GB2312" w:hAnsi="宋体" w:eastAsia="仿宋_GB2312"/>
                      <w:b/>
                      <w:bCs/>
                      <w:sz w:val="24"/>
                    </w:rPr>
                    <w:t>4</w:t>
                  </w:r>
                </w:p>
              </w:tc>
              <w:tc>
                <w:tcPr>
                  <w:tcW w:w="541"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674"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006600" w:sz="12" w:space="0"/>
                    <w:bottom w:val="single" w:color="255C0A"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006600" w:sz="12" w:space="0"/>
                    <w:left w:val="single" w:color="006600" w:sz="12" w:space="0"/>
                    <w:bottom w:val="single" w:color="255C0A"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006600" w:sz="12" w:space="0"/>
                    <w:left w:val="single" w:color="255C0A" w:sz="12" w:space="0"/>
                    <w:bottom w:val="single" w:color="255C0A"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006600" w:sz="12" w:space="0"/>
                    <w:left w:val="single" w:color="255C0A" w:sz="12" w:space="0"/>
                    <w:bottom w:val="single" w:color="255C0A"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255C0A" w:sz="12" w:space="0"/>
                    <w:bottom w:val="single" w:color="255C0A"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944" w:type="dxa"/>
                  <w:tcBorders>
                    <w:top w:val="single" w:color="006600" w:sz="12" w:space="0"/>
                    <w:left w:val="single" w:color="255C0A" w:sz="12" w:space="0"/>
                    <w:bottom w:val="single" w:color="255C0A"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255C0A" w:sz="12" w:space="0"/>
                    <w:bottom w:val="single" w:color="255C0A"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944" w:type="dxa"/>
                  <w:tcBorders>
                    <w:top w:val="single" w:color="006600" w:sz="12" w:space="0"/>
                    <w:left w:val="single" w:color="255C0A" w:sz="12" w:space="0"/>
                    <w:bottom w:val="single" w:color="255C0A"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606" w:type="dxa"/>
                  <w:tcBorders>
                    <w:top w:val="single" w:color="006600" w:sz="12" w:space="0"/>
                    <w:left w:val="single" w:color="255C0A" w:sz="12" w:space="0"/>
                    <w:bottom w:val="single" w:color="255C0A"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r>
            <w:tr>
              <w:tblPrEx>
                <w:tblLayout w:type="fixed"/>
                <w:tblCellMar>
                  <w:top w:w="0" w:type="dxa"/>
                  <w:left w:w="0" w:type="dxa"/>
                  <w:bottom w:w="0" w:type="dxa"/>
                  <w:right w:w="0" w:type="dxa"/>
                </w:tblCellMar>
              </w:tblPrEx>
              <w:trPr>
                <w:gridAfter w:val="1"/>
                <w:wAfter w:w="66" w:type="dxa"/>
                <w:trHeight w:val="319" w:hRule="atLeast"/>
                <w:tblCellSpacing w:w="0" w:type="dxa"/>
              </w:trPr>
              <w:tc>
                <w:tcPr>
                  <w:tcW w:w="541"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hint="eastAsia" w:ascii="仿宋_GB2312" w:hAnsi="宋体" w:eastAsia="仿宋_GB2312"/>
                      <w:b/>
                      <w:bCs/>
                      <w:sz w:val="24"/>
                    </w:rPr>
                    <w:t>5</w:t>
                  </w:r>
                </w:p>
              </w:tc>
              <w:tc>
                <w:tcPr>
                  <w:tcW w:w="541"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674" w:type="dxa"/>
                  <w:tcBorders>
                    <w:top w:val="single" w:color="006600"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255C0A" w:sz="12" w:space="0"/>
                    <w:left w:val="single" w:color="006600"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255C0A" w:sz="12" w:space="0"/>
                    <w:left w:val="single" w:color="006600"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255C0A"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255C0A"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255C0A"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944" w:type="dxa"/>
                  <w:tcBorders>
                    <w:top w:val="single" w:color="255C0A"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255C0A"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944" w:type="dxa"/>
                  <w:tcBorders>
                    <w:top w:val="single" w:color="255C0A" w:sz="12" w:space="0"/>
                    <w:left w:val="single" w:color="255C0A" w:sz="12" w:space="0"/>
                    <w:bottom w:val="single" w:color="006600" w:sz="12" w:space="0"/>
                    <w:right w:val="single" w:color="255C0A"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c>
                <w:tcPr>
                  <w:tcW w:w="606" w:type="dxa"/>
                  <w:tcBorders>
                    <w:top w:val="single" w:color="255C0A" w:sz="12" w:space="0"/>
                    <w:left w:val="single" w:color="255C0A" w:sz="12" w:space="0"/>
                    <w:bottom w:val="single" w:color="006600" w:sz="12" w:space="0"/>
                    <w:right w:val="single" w:color="006600" w:sz="12" w:space="0"/>
                  </w:tcBorders>
                  <w:vAlign w:val="center"/>
                </w:tcPr>
                <w:p>
                  <w:pPr>
                    <w:spacing w:line="340" w:lineRule="exact"/>
                    <w:rPr>
                      <w:rFonts w:ascii="仿宋_GB2312" w:hAnsi="宋体" w:eastAsia="仿宋_GB2312"/>
                      <w:sz w:val="24"/>
                    </w:rPr>
                  </w:pPr>
                  <w:r>
                    <w:rPr>
                      <w:rFonts w:ascii="仿宋_GB2312" w:hAnsi="宋体" w:eastAsia="仿宋_GB2312"/>
                      <w:sz w:val="24"/>
                    </w:rPr>
                    <w:t> </w:t>
                  </w:r>
                </w:p>
              </w:tc>
            </w:tr>
            <w:tr>
              <w:tblPrEx>
                <w:tblLayout w:type="fixed"/>
                <w:tblCellMar>
                  <w:top w:w="0" w:type="dxa"/>
                  <w:left w:w="0" w:type="dxa"/>
                  <w:bottom w:w="0" w:type="dxa"/>
                  <w:right w:w="0" w:type="dxa"/>
                </w:tblCellMar>
              </w:tblPrEx>
              <w:trPr>
                <w:gridAfter w:val="1"/>
                <w:wAfter w:w="66" w:type="dxa"/>
                <w:trHeight w:val="319" w:hRule="atLeast"/>
                <w:tblCellSpacing w:w="0" w:type="dxa"/>
              </w:trPr>
              <w:tc>
                <w:tcPr>
                  <w:tcW w:w="541" w:type="dxa"/>
                  <w:tcBorders>
                    <w:top w:val="single" w:color="006600" w:sz="12" w:space="0"/>
                    <w:left w:val="single" w:color="006600" w:sz="12" w:space="0"/>
                    <w:bottom w:val="single" w:color="006600" w:sz="12" w:space="0"/>
                    <w:right w:val="single" w:color="006600" w:sz="12" w:space="0"/>
                  </w:tcBorders>
                  <w:shd w:val="clear" w:color="auto" w:fill="FFFFFF"/>
                  <w:vAlign w:val="center"/>
                </w:tcPr>
                <w:p>
                  <w:pPr>
                    <w:spacing w:line="340" w:lineRule="exact"/>
                    <w:rPr>
                      <w:rFonts w:ascii="仿宋_GB2312" w:hAnsi="宋体" w:eastAsia="仿宋_GB2312"/>
                      <w:sz w:val="24"/>
                    </w:rPr>
                  </w:pPr>
                  <w:r>
                    <w:rPr>
                      <w:rFonts w:hint="eastAsia" w:ascii="仿宋_GB2312" w:hAnsi="宋体" w:eastAsia="仿宋_GB2312"/>
                      <w:b/>
                      <w:bCs/>
                      <w:sz w:val="24"/>
                    </w:rPr>
                    <w:t>6</w:t>
                  </w:r>
                </w:p>
              </w:tc>
              <w:tc>
                <w:tcPr>
                  <w:tcW w:w="541" w:type="dxa"/>
                  <w:tcBorders>
                    <w:top w:val="single" w:color="006600" w:sz="12" w:space="0"/>
                    <w:left w:val="single" w:color="006600" w:sz="12" w:space="0"/>
                    <w:bottom w:val="single" w:color="006600" w:sz="12" w:space="0"/>
                    <w:right w:val="single" w:color="006600" w:sz="12" w:space="0"/>
                  </w:tcBorders>
                  <w:shd w:val="clear" w:color="auto" w:fill="FFFFFF"/>
                  <w:vAlign w:val="top"/>
                </w:tcPr>
                <w:p>
                  <w:pPr>
                    <w:spacing w:line="340" w:lineRule="exact"/>
                    <w:rPr>
                      <w:rFonts w:ascii="仿宋_GB2312" w:hAnsi="宋体" w:eastAsia="仿宋_GB2312"/>
                      <w:sz w:val="24"/>
                    </w:rPr>
                  </w:pPr>
                  <w:r>
                    <w:rPr>
                      <w:rFonts w:ascii="仿宋_GB2312" w:hAnsi="宋体" w:eastAsia="仿宋_GB2312"/>
                      <w:sz w:val="24"/>
                    </w:rPr>
                    <w:t> </w:t>
                  </w:r>
                </w:p>
              </w:tc>
              <w:tc>
                <w:tcPr>
                  <w:tcW w:w="674" w:type="dxa"/>
                  <w:tcBorders>
                    <w:top w:val="single" w:color="006600" w:sz="12" w:space="0"/>
                    <w:left w:val="single" w:color="006600" w:sz="12" w:space="0"/>
                    <w:bottom w:val="single" w:color="006600" w:sz="12" w:space="0"/>
                    <w:right w:val="single" w:color="006600" w:sz="12" w:space="0"/>
                  </w:tcBorders>
                  <w:shd w:val="clear" w:color="auto" w:fill="FFFFFF"/>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006600" w:sz="12" w:space="0"/>
                    <w:bottom w:val="single" w:color="006600" w:sz="12" w:space="0"/>
                    <w:right w:val="single" w:color="006600" w:sz="12" w:space="0"/>
                  </w:tcBorders>
                  <w:shd w:val="clear" w:color="auto" w:fill="FFFFFF"/>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006600" w:sz="12" w:space="0"/>
                    <w:left w:val="single" w:color="006600" w:sz="12" w:space="0"/>
                    <w:bottom w:val="single" w:color="006600" w:sz="12" w:space="0"/>
                    <w:right w:val="single" w:color="255C0A" w:sz="12" w:space="0"/>
                  </w:tcBorders>
                  <w:shd w:val="clear" w:color="auto" w:fill="FFFFFF"/>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006600" w:sz="12" w:space="0"/>
                    <w:left w:val="single" w:color="255C0A" w:sz="12" w:space="0"/>
                    <w:bottom w:val="single" w:color="006600" w:sz="12" w:space="0"/>
                    <w:right w:val="single" w:color="255C0A" w:sz="12" w:space="0"/>
                  </w:tcBorders>
                  <w:shd w:val="clear" w:color="auto" w:fill="FFFFFF"/>
                  <w:vAlign w:val="center"/>
                </w:tcPr>
                <w:p>
                  <w:pPr>
                    <w:spacing w:line="340" w:lineRule="exact"/>
                    <w:rPr>
                      <w:rFonts w:ascii="仿宋_GB2312" w:hAnsi="宋体" w:eastAsia="仿宋_GB2312"/>
                      <w:sz w:val="24"/>
                    </w:rPr>
                  </w:pPr>
                  <w:r>
                    <w:rPr>
                      <w:rFonts w:ascii="仿宋_GB2312" w:hAnsi="宋体" w:eastAsia="仿宋_GB2312"/>
                      <w:sz w:val="24"/>
                    </w:rPr>
                    <w:t> </w:t>
                  </w:r>
                </w:p>
              </w:tc>
              <w:tc>
                <w:tcPr>
                  <w:tcW w:w="566" w:type="dxa"/>
                  <w:tcBorders>
                    <w:top w:val="single" w:color="006600" w:sz="12" w:space="0"/>
                    <w:left w:val="single" w:color="255C0A" w:sz="12" w:space="0"/>
                    <w:bottom w:val="single" w:color="006600" w:sz="12" w:space="0"/>
                    <w:right w:val="single" w:color="255C0A" w:sz="12" w:space="0"/>
                  </w:tcBorders>
                  <w:shd w:val="clear" w:color="auto" w:fill="FFFFFF"/>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255C0A" w:sz="12" w:space="0"/>
                    <w:bottom w:val="single" w:color="006600" w:sz="12" w:space="0"/>
                    <w:right w:val="single" w:color="255C0A" w:sz="12" w:space="0"/>
                  </w:tcBorders>
                  <w:shd w:val="clear" w:color="auto" w:fill="FFFFFF"/>
                  <w:vAlign w:val="center"/>
                </w:tcPr>
                <w:p>
                  <w:pPr>
                    <w:spacing w:line="340" w:lineRule="exact"/>
                    <w:rPr>
                      <w:rFonts w:ascii="仿宋_GB2312" w:hAnsi="宋体" w:eastAsia="仿宋_GB2312"/>
                      <w:sz w:val="24"/>
                    </w:rPr>
                  </w:pPr>
                  <w:r>
                    <w:rPr>
                      <w:rFonts w:ascii="仿宋_GB2312" w:hAnsi="宋体" w:eastAsia="仿宋_GB2312"/>
                      <w:sz w:val="24"/>
                    </w:rPr>
                    <w:t> </w:t>
                  </w:r>
                </w:p>
              </w:tc>
              <w:tc>
                <w:tcPr>
                  <w:tcW w:w="944" w:type="dxa"/>
                  <w:tcBorders>
                    <w:top w:val="single" w:color="006600" w:sz="12" w:space="0"/>
                    <w:left w:val="single" w:color="255C0A" w:sz="12" w:space="0"/>
                    <w:bottom w:val="single" w:color="006600" w:sz="12" w:space="0"/>
                    <w:right w:val="single" w:color="255C0A" w:sz="12" w:space="0"/>
                  </w:tcBorders>
                  <w:shd w:val="clear" w:color="auto" w:fill="FFFFFF"/>
                  <w:vAlign w:val="center"/>
                </w:tcPr>
                <w:p>
                  <w:pPr>
                    <w:spacing w:line="340" w:lineRule="exact"/>
                    <w:rPr>
                      <w:rFonts w:ascii="仿宋_GB2312" w:hAnsi="宋体" w:eastAsia="仿宋_GB2312"/>
                      <w:sz w:val="24"/>
                    </w:rPr>
                  </w:pPr>
                  <w:r>
                    <w:rPr>
                      <w:rFonts w:ascii="仿宋_GB2312" w:hAnsi="宋体" w:eastAsia="仿宋_GB2312"/>
                      <w:sz w:val="24"/>
                    </w:rPr>
                    <w:t> </w:t>
                  </w:r>
                </w:p>
              </w:tc>
              <w:tc>
                <w:tcPr>
                  <w:tcW w:w="755" w:type="dxa"/>
                  <w:tcBorders>
                    <w:top w:val="single" w:color="006600" w:sz="12" w:space="0"/>
                    <w:left w:val="single" w:color="255C0A" w:sz="12" w:space="0"/>
                    <w:bottom w:val="single" w:color="006600" w:sz="12" w:space="0"/>
                    <w:right w:val="single" w:color="255C0A" w:sz="12" w:space="0"/>
                  </w:tcBorders>
                  <w:shd w:val="clear" w:color="auto" w:fill="FFFFFF"/>
                  <w:vAlign w:val="center"/>
                </w:tcPr>
                <w:p>
                  <w:pPr>
                    <w:spacing w:line="340" w:lineRule="exact"/>
                    <w:rPr>
                      <w:rFonts w:ascii="仿宋_GB2312" w:hAnsi="宋体" w:eastAsia="仿宋_GB2312"/>
                      <w:sz w:val="24"/>
                    </w:rPr>
                  </w:pPr>
                  <w:r>
                    <w:rPr>
                      <w:rFonts w:ascii="仿宋_GB2312" w:hAnsi="宋体" w:eastAsia="仿宋_GB2312"/>
                      <w:sz w:val="24"/>
                    </w:rPr>
                    <w:t> </w:t>
                  </w:r>
                </w:p>
              </w:tc>
              <w:tc>
                <w:tcPr>
                  <w:tcW w:w="944" w:type="dxa"/>
                  <w:tcBorders>
                    <w:top w:val="single" w:color="006600" w:sz="12" w:space="0"/>
                    <w:left w:val="single" w:color="255C0A" w:sz="12" w:space="0"/>
                    <w:bottom w:val="single" w:color="006600" w:sz="12" w:space="0"/>
                    <w:right w:val="single" w:color="255C0A" w:sz="12" w:space="0"/>
                  </w:tcBorders>
                  <w:shd w:val="clear" w:color="auto" w:fill="FFFFFF"/>
                  <w:vAlign w:val="center"/>
                </w:tcPr>
                <w:p>
                  <w:pPr>
                    <w:spacing w:line="340" w:lineRule="exact"/>
                    <w:rPr>
                      <w:rFonts w:ascii="仿宋_GB2312" w:hAnsi="宋体" w:eastAsia="仿宋_GB2312"/>
                      <w:sz w:val="24"/>
                    </w:rPr>
                  </w:pPr>
                  <w:r>
                    <w:rPr>
                      <w:rFonts w:ascii="仿宋_GB2312" w:hAnsi="宋体" w:eastAsia="仿宋_GB2312"/>
                      <w:sz w:val="24"/>
                    </w:rPr>
                    <w:t> </w:t>
                  </w:r>
                </w:p>
              </w:tc>
              <w:tc>
                <w:tcPr>
                  <w:tcW w:w="606" w:type="dxa"/>
                  <w:tcBorders>
                    <w:top w:val="single" w:color="006600" w:sz="12" w:space="0"/>
                    <w:left w:val="single" w:color="255C0A" w:sz="12" w:space="0"/>
                    <w:bottom w:val="single" w:color="006600" w:sz="12" w:space="0"/>
                    <w:right w:val="single" w:color="006600" w:sz="12" w:space="0"/>
                  </w:tcBorders>
                  <w:shd w:val="clear" w:color="auto" w:fill="FFFFFF"/>
                  <w:vAlign w:val="center"/>
                </w:tcPr>
                <w:p>
                  <w:pPr>
                    <w:spacing w:line="340" w:lineRule="exact"/>
                    <w:rPr>
                      <w:rFonts w:ascii="仿宋_GB2312" w:hAnsi="宋体" w:eastAsia="仿宋_GB2312"/>
                      <w:sz w:val="24"/>
                    </w:rPr>
                  </w:pPr>
                  <w:r>
                    <w:rPr>
                      <w:rFonts w:ascii="仿宋_GB2312" w:hAnsi="宋体" w:eastAsia="仿宋_GB2312"/>
                      <w:sz w:val="24"/>
                    </w:rPr>
                    <w:t> </w:t>
                  </w:r>
                </w:p>
              </w:tc>
            </w:tr>
            <w:tr>
              <w:tblPrEx>
                <w:tblLayout w:type="fixed"/>
                <w:tblCellMar>
                  <w:top w:w="0" w:type="dxa"/>
                  <w:left w:w="0" w:type="dxa"/>
                  <w:bottom w:w="0" w:type="dxa"/>
                  <w:right w:w="0" w:type="dxa"/>
                </w:tblCellMar>
              </w:tblPrEx>
              <w:trPr>
                <w:gridAfter w:val="1"/>
                <w:wAfter w:w="66" w:type="dxa"/>
                <w:trHeight w:val="1261" w:hRule="atLeast"/>
                <w:tblCellSpacing w:w="0" w:type="dxa"/>
              </w:trPr>
              <w:tc>
                <w:tcPr>
                  <w:tcW w:w="541" w:type="dxa"/>
                  <w:tcBorders>
                    <w:top w:val="single" w:color="006600" w:sz="12" w:space="0"/>
                    <w:left w:val="single" w:color="006600" w:sz="12" w:space="0"/>
                    <w:bottom w:val="single" w:color="006600" w:sz="12" w:space="0"/>
                    <w:right w:val="single" w:color="006600" w:sz="12" w:space="0"/>
                  </w:tcBorders>
                  <w:shd w:val="clear" w:color="auto" w:fill="FFFFFF"/>
                  <w:vAlign w:val="center"/>
                </w:tcPr>
                <w:p>
                  <w:pPr>
                    <w:spacing w:line="340" w:lineRule="exact"/>
                    <w:rPr>
                      <w:rFonts w:ascii="仿宋_GB2312" w:hAnsi="宋体" w:eastAsia="仿宋_GB2312"/>
                      <w:b/>
                      <w:bCs/>
                      <w:sz w:val="24"/>
                    </w:rPr>
                  </w:pPr>
                  <w:r>
                    <w:rPr>
                      <w:rFonts w:hint="eastAsia" w:ascii="仿宋_GB2312" w:hAnsi="宋体" w:eastAsia="仿宋_GB2312"/>
                      <w:b/>
                      <w:bCs/>
                      <w:sz w:val="24"/>
                    </w:rPr>
                    <w:t>反馈</w:t>
                  </w:r>
                </w:p>
                <w:p>
                  <w:pPr>
                    <w:spacing w:line="340" w:lineRule="exact"/>
                    <w:rPr>
                      <w:rFonts w:hint="eastAsia" w:ascii="仿宋_GB2312" w:hAnsi="宋体" w:eastAsia="仿宋_GB2312"/>
                      <w:b/>
                      <w:bCs/>
                      <w:sz w:val="24"/>
                    </w:rPr>
                  </w:pPr>
                  <w:r>
                    <w:rPr>
                      <w:rFonts w:hint="eastAsia" w:ascii="仿宋_GB2312" w:hAnsi="宋体" w:eastAsia="仿宋_GB2312"/>
                      <w:b/>
                      <w:bCs/>
                      <w:sz w:val="24"/>
                    </w:rPr>
                    <w:t>意见</w:t>
                  </w:r>
                </w:p>
                <w:p>
                  <w:pPr>
                    <w:spacing w:line="340" w:lineRule="exact"/>
                    <w:rPr>
                      <w:rFonts w:hint="eastAsia" w:ascii="仿宋_GB2312" w:hAnsi="宋体" w:eastAsia="仿宋_GB2312"/>
                      <w:b/>
                      <w:bCs/>
                      <w:sz w:val="24"/>
                    </w:rPr>
                  </w:pPr>
                </w:p>
                <w:p>
                  <w:pPr>
                    <w:spacing w:line="340" w:lineRule="exact"/>
                    <w:rPr>
                      <w:rFonts w:hint="eastAsia" w:ascii="仿宋_GB2312" w:hAnsi="宋体" w:eastAsia="仿宋_GB2312"/>
                      <w:b/>
                      <w:bCs/>
                      <w:sz w:val="24"/>
                    </w:rPr>
                  </w:pPr>
                </w:p>
              </w:tc>
              <w:tc>
                <w:tcPr>
                  <w:tcW w:w="7672" w:type="dxa"/>
                  <w:gridSpan w:val="11"/>
                  <w:tcBorders>
                    <w:top w:val="single" w:color="006600" w:sz="12" w:space="0"/>
                    <w:left w:val="single" w:color="006600" w:sz="12" w:space="0"/>
                    <w:bottom w:val="single" w:color="006600" w:sz="12" w:space="0"/>
                  </w:tcBorders>
                  <w:shd w:val="clear" w:color="auto" w:fill="FFFFFF"/>
                  <w:vAlign w:val="center"/>
                </w:tcPr>
                <w:p>
                  <w:pPr>
                    <w:spacing w:line="340" w:lineRule="exact"/>
                    <w:rPr>
                      <w:rFonts w:ascii="仿宋_GB2312" w:hAnsi="宋体" w:eastAsia="仿宋_GB2312"/>
                      <w:b/>
                      <w:bCs/>
                      <w:sz w:val="24"/>
                    </w:rPr>
                  </w:pPr>
                  <w:r>
                    <w:rPr>
                      <w:rFonts w:hint="eastAsia" w:ascii="仿宋_GB2312" w:hAnsi="宋体" w:eastAsia="仿宋_GB2312"/>
                      <w:b/>
                      <w:bCs/>
                      <w:sz w:val="24"/>
                    </w:rPr>
                    <w:t xml:space="preserve">                 </w:t>
                  </w:r>
                </w:p>
                <w:p>
                  <w:pPr>
                    <w:spacing w:line="340" w:lineRule="exact"/>
                    <w:rPr>
                      <w:rFonts w:hint="eastAsia" w:ascii="仿宋_GB2312" w:hAnsi="宋体" w:eastAsia="仿宋_GB2312"/>
                      <w:b/>
                      <w:bCs/>
                      <w:sz w:val="24"/>
                    </w:rPr>
                  </w:pPr>
                  <w:r>
                    <w:rPr>
                      <w:rFonts w:hint="eastAsia" w:ascii="仿宋_GB2312" w:hAnsi="宋体" w:eastAsia="仿宋_GB2312"/>
                      <w:b/>
                      <w:bCs/>
                      <w:sz w:val="24"/>
                    </w:rPr>
                    <w:t xml:space="preserve">                        </w:t>
                  </w:r>
                </w:p>
                <w:p>
                  <w:pPr>
                    <w:spacing w:line="340" w:lineRule="exact"/>
                    <w:rPr>
                      <w:rFonts w:hint="eastAsia" w:ascii="仿宋_GB2312" w:hAnsi="宋体" w:eastAsia="仿宋_GB2312"/>
                      <w:b/>
                      <w:bCs/>
                      <w:sz w:val="24"/>
                    </w:rPr>
                  </w:pPr>
                </w:p>
                <w:p>
                  <w:pPr>
                    <w:spacing w:line="340" w:lineRule="exact"/>
                    <w:rPr>
                      <w:rFonts w:ascii="仿宋_GB2312" w:hAnsi="宋体" w:eastAsia="仿宋_GB2312"/>
                      <w:sz w:val="24"/>
                    </w:rPr>
                  </w:pPr>
                  <w:r>
                    <w:rPr>
                      <w:rFonts w:hint="eastAsia" w:ascii="仿宋_GB2312" w:hAnsi="宋体" w:eastAsia="仿宋_GB2312"/>
                      <w:b/>
                      <w:bCs/>
                      <w:sz w:val="24"/>
                    </w:rPr>
                    <w:t xml:space="preserve">                                      签  名</w:t>
                  </w:r>
                </w:p>
              </w:tc>
            </w:tr>
          </w:tbl>
          <w:p>
            <w:pPr>
              <w:numPr>
                <w:ilvl w:val="0"/>
                <w:numId w:val="0"/>
              </w:numPr>
              <w:ind w:firstLine="422" w:firstLineChars="200"/>
              <w:jc w:val="left"/>
              <w:rPr>
                <w:rFonts w:hint="eastAsia" w:ascii="宋体" w:hAnsi="宋体" w:eastAsia="宋体" w:cs="宋体"/>
                <w:b/>
                <w:szCs w:val="21"/>
              </w:rPr>
            </w:pPr>
          </w:p>
          <w:p>
            <w:pPr>
              <w:numPr>
                <w:ilvl w:val="0"/>
                <w:numId w:val="0"/>
              </w:numPr>
              <w:ind w:firstLine="422" w:firstLineChars="200"/>
              <w:jc w:val="left"/>
              <w:rPr>
                <w:rFonts w:hint="eastAsia" w:ascii="仿宋_GB2312" w:hAnsi="宋体" w:eastAsia="仿宋_GB2312"/>
                <w:b/>
                <w:szCs w:val="21"/>
              </w:rPr>
            </w:pPr>
            <w:r>
              <w:rPr>
                <w:rFonts w:hint="eastAsia" w:ascii="宋体" w:hAnsi="宋体" w:eastAsia="宋体" w:cs="宋体"/>
                <w:b/>
                <w:szCs w:val="21"/>
              </w:rPr>
              <w:t>●</w:t>
            </w:r>
            <w:r>
              <w:rPr>
                <w:rFonts w:hint="eastAsia" w:ascii="仿宋_GB2312" w:hAnsi="宋体" w:eastAsia="仿宋_GB2312"/>
                <w:b/>
                <w:szCs w:val="21"/>
                <w:lang w:val="en-US" w:eastAsia="zh-CN"/>
              </w:rPr>
              <w:t xml:space="preserve"> </w:t>
            </w:r>
            <w:r>
              <w:rPr>
                <w:rFonts w:hint="eastAsia" w:ascii="仿宋_GB2312" w:hAnsi="宋体" w:eastAsia="仿宋_GB2312"/>
                <w:b/>
                <w:szCs w:val="21"/>
              </w:rPr>
              <w:t xml:space="preserve">课程教学的具体目标——自编讲义及任务指导书 </w:t>
            </w:r>
          </w:p>
          <w:p>
            <w:pPr>
              <w:ind w:left="0" w:leftChars="0" w:firstLine="210" w:firstLineChars="100"/>
              <w:jc w:val="left"/>
              <w:rPr>
                <w:rFonts w:hint="eastAsia" w:ascii="仿宋_GB2312" w:hAnsi="宋体" w:eastAsia="仿宋_GB2312"/>
                <w:szCs w:val="21"/>
              </w:rPr>
            </w:pPr>
            <w:r>
              <w:rPr>
                <w:rFonts w:hint="eastAsia" w:ascii="仿宋_GB2312" w:hAnsi="宋体" w:eastAsia="仿宋_GB2312"/>
                <w:szCs w:val="21"/>
              </w:rPr>
              <w:t xml:space="preserve"> </w:t>
            </w:r>
            <w:r>
              <w:rPr>
                <w:rFonts w:hint="eastAsia" w:ascii="仿宋_GB2312" w:hAnsi="宋体" w:eastAsia="仿宋_GB2312"/>
                <w:szCs w:val="21"/>
                <w:lang w:val="en-US" w:eastAsia="zh-CN"/>
              </w:rPr>
              <w:t xml:space="preserve"> </w:t>
            </w:r>
            <w:r>
              <w:rPr>
                <w:rFonts w:hint="eastAsia" w:ascii="仿宋_GB2312" w:hAnsi="宋体" w:eastAsia="仿宋_GB2312"/>
                <w:szCs w:val="21"/>
              </w:rPr>
              <w:t>课程组结合本课程实战训练强的特色，本着因材施教的原则，根据学生的特点，正着手自编一套内容丰富、训练性强，科学性与实用性相结合的讲义，其内容进度紧扣教学要求，教学内容、组织形式和评价手段也是在此基础上制订。该讲义正在</w:t>
            </w:r>
            <w:r>
              <w:rPr>
                <w:rFonts w:hint="eastAsia" w:ascii="仿宋_GB2312" w:hAnsi="宋体" w:eastAsia="仿宋_GB2312"/>
                <w:szCs w:val="21"/>
                <w:lang w:eastAsia="zh-CN"/>
              </w:rPr>
              <w:t>搜集和整理</w:t>
            </w:r>
            <w:r>
              <w:rPr>
                <w:rFonts w:hint="eastAsia" w:ascii="仿宋_GB2312" w:hAnsi="宋体" w:eastAsia="仿宋_GB2312"/>
                <w:szCs w:val="21"/>
              </w:rPr>
              <w:t>，</w:t>
            </w:r>
            <w:r>
              <w:rPr>
                <w:rFonts w:hint="eastAsia" w:ascii="仿宋_GB2312" w:hAnsi="宋体" w:eastAsia="仿宋_GB2312"/>
                <w:szCs w:val="21"/>
                <w:lang w:eastAsia="zh-CN"/>
              </w:rPr>
              <w:t>即将</w:t>
            </w:r>
            <w:r>
              <w:rPr>
                <w:rFonts w:hint="eastAsia" w:ascii="仿宋_GB2312" w:hAnsi="宋体" w:eastAsia="仿宋_GB2312"/>
                <w:szCs w:val="21"/>
              </w:rPr>
              <w:t>列入出版计划。</w:t>
            </w:r>
          </w:p>
          <w:p>
            <w:pPr>
              <w:jc w:val="left"/>
              <w:rPr>
                <w:rFonts w:hint="eastAsia" w:ascii="仿宋_GB2312" w:hAnsi="宋体" w:eastAsia="仿宋_GB2312"/>
                <w:szCs w:val="21"/>
              </w:rPr>
            </w:pPr>
            <w:r>
              <w:rPr>
                <w:rFonts w:hint="eastAsia" w:ascii="仿宋_GB2312" w:hAnsi="宋体" w:eastAsia="仿宋_GB2312"/>
                <w:szCs w:val="21"/>
              </w:rPr>
              <w:t>另外，根据学生的特点和教学需要，让学生明确每一项任务，本着为学生的发展而服务的宗旨，本课程组自编了配套的任务指导说明书，以期学生明了每一项任务的目的意义（为什么做？）、方法途径（怎样做？）、任务总结（做了什么？），以及经验总结和借鉴。如下图：</w:t>
            </w:r>
          </w:p>
          <w:p>
            <w:pPr>
              <w:ind w:left="0" w:leftChars="0" w:firstLine="2650" w:firstLineChars="1100"/>
              <w:jc w:val="both"/>
              <w:rPr>
                <w:rFonts w:hint="eastAsia" w:ascii="黑体" w:hAnsi="宋体" w:eastAsia="黑体"/>
                <w:b/>
                <w:sz w:val="24"/>
                <w:szCs w:val="24"/>
              </w:rPr>
            </w:pPr>
            <w:r>
              <w:rPr>
                <w:rFonts w:hint="eastAsia" w:ascii="黑体" w:hAnsi="宋体" w:eastAsia="黑体"/>
                <w:b/>
                <w:sz w:val="24"/>
                <w:szCs w:val="24"/>
              </w:rPr>
              <w:t>任务指导书</w:t>
            </w:r>
          </w:p>
          <w:tbl>
            <w:tblPr>
              <w:tblStyle w:val="7"/>
              <w:tblW w:w="8013" w:type="dxa"/>
              <w:tblCellSpacing w:w="0" w:type="dxa"/>
              <w:tblInd w:w="0" w:type="dxa"/>
              <w:tblLayout w:type="fixed"/>
              <w:tblCellMar>
                <w:top w:w="0" w:type="dxa"/>
                <w:left w:w="0" w:type="dxa"/>
                <w:bottom w:w="0" w:type="dxa"/>
                <w:right w:w="0" w:type="dxa"/>
              </w:tblCellMar>
            </w:tblPr>
            <w:tblGrid>
              <w:gridCol w:w="8013"/>
            </w:tblGrid>
            <w:tr>
              <w:tblPrEx>
                <w:tblLayout w:type="fixed"/>
                <w:tblCellMar>
                  <w:top w:w="0" w:type="dxa"/>
                  <w:left w:w="0" w:type="dxa"/>
                  <w:bottom w:w="0" w:type="dxa"/>
                  <w:right w:w="0" w:type="dxa"/>
                </w:tblCellMar>
              </w:tblPrEx>
              <w:trPr>
                <w:trHeight w:val="663" w:hRule="atLeast"/>
                <w:tblCellSpacing w:w="0" w:type="dxa"/>
              </w:trPr>
              <w:tc>
                <w:tcPr>
                  <w:tcW w:w="8013" w:type="dxa"/>
                  <w:tcBorders>
                    <w:top w:val="single" w:color="006600" w:sz="12" w:space="0"/>
                    <w:left w:val="single" w:color="006600" w:sz="12" w:space="0"/>
                    <w:bottom w:val="single" w:color="255C0A" w:sz="12" w:space="0"/>
                    <w:right w:val="single" w:color="006600" w:sz="12" w:space="0"/>
                  </w:tcBorders>
                  <w:shd w:val="clear" w:color="auto" w:fill="CCECFF"/>
                  <w:vAlign w:val="center"/>
                </w:tcPr>
                <w:p>
                  <w:pPr>
                    <w:rPr>
                      <w:b/>
                      <w:bCs/>
                    </w:rPr>
                  </w:pPr>
                  <w:r>
                    <w:rPr>
                      <w:rFonts w:hint="eastAsia"/>
                      <w:b/>
                      <w:bCs/>
                    </w:rPr>
                    <w:t>项目名称:</w:t>
                  </w:r>
                  <w:r>
                    <w:rPr>
                      <w:rFonts w:hint="eastAsia" w:ascii="宋体" w:hAnsi="宋体"/>
                      <w:b/>
                      <w:bCs/>
                    </w:rPr>
                    <w:t xml:space="preserve"> ＊＊＊＊＊</w:t>
                  </w:r>
                </w:p>
              </w:tc>
            </w:tr>
            <w:tr>
              <w:tblPrEx>
                <w:tblLayout w:type="fixed"/>
                <w:tblCellMar>
                  <w:top w:w="0" w:type="dxa"/>
                  <w:left w:w="0" w:type="dxa"/>
                  <w:bottom w:w="0" w:type="dxa"/>
                  <w:right w:w="0" w:type="dxa"/>
                </w:tblCellMar>
              </w:tblPrEx>
              <w:trPr>
                <w:trHeight w:val="573" w:hRule="atLeast"/>
                <w:tblCellSpacing w:w="0" w:type="dxa"/>
              </w:trPr>
              <w:tc>
                <w:tcPr>
                  <w:tcW w:w="8013" w:type="dxa"/>
                  <w:tcBorders>
                    <w:top w:val="single" w:color="255C0A" w:sz="12" w:space="0"/>
                    <w:left w:val="single" w:color="006600" w:sz="12" w:space="0"/>
                    <w:bottom w:val="single" w:color="255C0A" w:sz="12" w:space="0"/>
                    <w:right w:val="single" w:color="006600" w:sz="12" w:space="0"/>
                  </w:tcBorders>
                  <w:shd w:val="clear" w:color="auto" w:fill="CCECFF"/>
                  <w:vAlign w:val="center"/>
                </w:tcPr>
                <w:p>
                  <w:pPr>
                    <w:rPr>
                      <w:rFonts w:hint="eastAsia"/>
                      <w:b/>
                    </w:rPr>
                  </w:pPr>
                  <w:r>
                    <w:rPr>
                      <w:rFonts w:hint="eastAsia"/>
                      <w:b/>
                    </w:rPr>
                    <w:t>项目的目的意义：</w:t>
                  </w:r>
                  <w:r>
                    <w:rPr>
                      <w:rFonts w:hint="eastAsia" w:ascii="宋体" w:hAnsi="宋体"/>
                      <w:b/>
                      <w:bCs/>
                    </w:rPr>
                    <w:t>＊＊＊＊＊</w:t>
                  </w:r>
                </w:p>
              </w:tc>
            </w:tr>
            <w:tr>
              <w:tblPrEx>
                <w:tblLayout w:type="fixed"/>
                <w:tblCellMar>
                  <w:top w:w="0" w:type="dxa"/>
                  <w:left w:w="0" w:type="dxa"/>
                  <w:bottom w:w="0" w:type="dxa"/>
                  <w:right w:w="0" w:type="dxa"/>
                </w:tblCellMar>
              </w:tblPrEx>
              <w:trPr>
                <w:trHeight w:val="571" w:hRule="atLeast"/>
                <w:tblCellSpacing w:w="0" w:type="dxa"/>
              </w:trPr>
              <w:tc>
                <w:tcPr>
                  <w:tcW w:w="8013" w:type="dxa"/>
                  <w:tcBorders>
                    <w:top w:val="single" w:color="255C0A" w:sz="12" w:space="0"/>
                    <w:left w:val="single" w:color="006600" w:sz="12" w:space="0"/>
                    <w:bottom w:val="single" w:color="255C0A" w:sz="12" w:space="0"/>
                    <w:right w:val="single" w:color="006600" w:sz="12" w:space="0"/>
                  </w:tcBorders>
                  <w:shd w:val="clear" w:color="auto" w:fill="CCECFF"/>
                  <w:vAlign w:val="center"/>
                </w:tcPr>
                <w:p>
                  <w:pPr>
                    <w:rPr>
                      <w:rFonts w:hint="eastAsia"/>
                      <w:b/>
                    </w:rPr>
                  </w:pPr>
                  <w:r>
                    <w:rPr>
                      <w:rFonts w:hint="eastAsia"/>
                      <w:b/>
                    </w:rPr>
                    <w:t>实施途径和方法：</w:t>
                  </w:r>
                  <w:r>
                    <w:rPr>
                      <w:rFonts w:hint="eastAsia" w:ascii="宋体" w:hAnsi="宋体"/>
                      <w:b/>
                      <w:bCs/>
                    </w:rPr>
                    <w:t>＊＊＊＊＊</w:t>
                  </w:r>
                </w:p>
              </w:tc>
            </w:tr>
            <w:tr>
              <w:tblPrEx>
                <w:tblLayout w:type="fixed"/>
                <w:tblCellMar>
                  <w:top w:w="0" w:type="dxa"/>
                  <w:left w:w="0" w:type="dxa"/>
                  <w:bottom w:w="0" w:type="dxa"/>
                  <w:right w:w="0" w:type="dxa"/>
                </w:tblCellMar>
              </w:tblPrEx>
              <w:trPr>
                <w:trHeight w:val="576" w:hRule="atLeast"/>
                <w:tblCellSpacing w:w="0" w:type="dxa"/>
              </w:trPr>
              <w:tc>
                <w:tcPr>
                  <w:tcW w:w="8013" w:type="dxa"/>
                  <w:tcBorders>
                    <w:top w:val="single" w:color="255C0A" w:sz="12" w:space="0"/>
                    <w:left w:val="single" w:color="006600" w:sz="12" w:space="0"/>
                    <w:bottom w:val="single" w:color="255C0A" w:sz="12" w:space="0"/>
                    <w:right w:val="single" w:color="006600" w:sz="12" w:space="0"/>
                  </w:tcBorders>
                  <w:shd w:val="clear" w:color="auto" w:fill="CCECFF"/>
                  <w:vAlign w:val="center"/>
                </w:tcPr>
                <w:p>
                  <w:pPr>
                    <w:rPr>
                      <w:rFonts w:hint="eastAsia"/>
                      <w:b/>
                      <w:bCs/>
                    </w:rPr>
                  </w:pPr>
                  <w:r>
                    <w:rPr>
                      <w:rFonts w:hint="eastAsia"/>
                      <w:b/>
                      <w:bCs/>
                    </w:rPr>
                    <w:t xml:space="preserve">小组序号：       组长:                小组成员:        </w:t>
                  </w:r>
                </w:p>
              </w:tc>
            </w:tr>
            <w:tr>
              <w:tblPrEx>
                <w:tblLayout w:type="fixed"/>
                <w:tblCellMar>
                  <w:top w:w="0" w:type="dxa"/>
                  <w:left w:w="0" w:type="dxa"/>
                  <w:bottom w:w="0" w:type="dxa"/>
                  <w:right w:w="0" w:type="dxa"/>
                </w:tblCellMar>
              </w:tblPrEx>
              <w:trPr>
                <w:trHeight w:val="555" w:hRule="atLeast"/>
                <w:tblCellSpacing w:w="0" w:type="dxa"/>
              </w:trPr>
              <w:tc>
                <w:tcPr>
                  <w:tcW w:w="8013" w:type="dxa"/>
                  <w:tcBorders>
                    <w:top w:val="single" w:color="255C0A" w:sz="12" w:space="0"/>
                    <w:left w:val="single" w:color="006600" w:sz="12" w:space="0"/>
                    <w:bottom w:val="single" w:color="auto" w:sz="4" w:space="0"/>
                    <w:right w:val="single" w:color="006600" w:sz="12" w:space="0"/>
                  </w:tcBorders>
                  <w:shd w:val="clear" w:color="auto" w:fill="CCECFF"/>
                  <w:vAlign w:val="center"/>
                </w:tcPr>
                <w:p>
                  <w:pPr>
                    <w:rPr>
                      <w:rFonts w:hint="eastAsia"/>
                      <w:b/>
                      <w:bCs/>
                    </w:rPr>
                  </w:pPr>
                  <w:r>
                    <w:rPr>
                      <w:rFonts w:hint="eastAsia"/>
                      <w:b/>
                      <w:bCs/>
                    </w:rPr>
                    <w:t>任务总结：</w:t>
                  </w:r>
                </w:p>
              </w:tc>
            </w:tr>
            <w:tr>
              <w:tblPrEx>
                <w:tblLayout w:type="fixed"/>
                <w:tblCellMar>
                  <w:top w:w="0" w:type="dxa"/>
                  <w:left w:w="0" w:type="dxa"/>
                  <w:bottom w:w="0" w:type="dxa"/>
                  <w:right w:w="0" w:type="dxa"/>
                </w:tblCellMar>
              </w:tblPrEx>
              <w:trPr>
                <w:trHeight w:val="1685" w:hRule="atLeast"/>
                <w:tblCellSpacing w:w="0" w:type="dxa"/>
              </w:trPr>
              <w:tc>
                <w:tcPr>
                  <w:tcW w:w="8013" w:type="dxa"/>
                  <w:tcBorders>
                    <w:top w:val="single" w:color="auto" w:sz="4" w:space="0"/>
                    <w:left w:val="single" w:color="006600" w:sz="12" w:space="0"/>
                    <w:bottom w:val="single" w:color="auto" w:sz="4" w:space="0"/>
                    <w:right w:val="single" w:color="006600" w:sz="12" w:space="0"/>
                  </w:tcBorders>
                  <w:shd w:val="clear" w:color="auto" w:fill="CCECFF"/>
                  <w:vAlign w:val="center"/>
                </w:tcPr>
                <w:p>
                  <w:pPr>
                    <w:rPr>
                      <w:rFonts w:hint="eastAsia"/>
                      <w:b/>
                      <w:bCs/>
                    </w:rPr>
                  </w:pPr>
                  <w:r>
                    <w:rPr>
                      <w:rFonts w:hint="eastAsia"/>
                      <w:b/>
                      <w:bCs/>
                    </w:rPr>
                    <w:t>经验总结汇报：</w:t>
                  </w:r>
                </w:p>
                <w:p>
                  <w:pPr>
                    <w:rPr>
                      <w:rFonts w:hint="eastAsia"/>
                      <w:b/>
                      <w:bCs/>
                    </w:rPr>
                  </w:pPr>
                </w:p>
              </w:tc>
            </w:tr>
            <w:tr>
              <w:tblPrEx>
                <w:tblLayout w:type="fixed"/>
                <w:tblCellMar>
                  <w:top w:w="0" w:type="dxa"/>
                  <w:left w:w="0" w:type="dxa"/>
                  <w:bottom w:w="0" w:type="dxa"/>
                  <w:right w:w="0" w:type="dxa"/>
                </w:tblCellMar>
              </w:tblPrEx>
              <w:trPr>
                <w:trHeight w:val="1380" w:hRule="atLeast"/>
                <w:tblCellSpacing w:w="0" w:type="dxa"/>
              </w:trPr>
              <w:tc>
                <w:tcPr>
                  <w:tcW w:w="8013" w:type="dxa"/>
                  <w:tcBorders>
                    <w:top w:val="single" w:color="auto" w:sz="4" w:space="0"/>
                    <w:left w:val="single" w:color="006600" w:sz="12" w:space="0"/>
                    <w:bottom w:val="single" w:color="auto" w:sz="4" w:space="0"/>
                    <w:right w:val="single" w:color="006600" w:sz="12" w:space="0"/>
                  </w:tcBorders>
                  <w:shd w:val="clear" w:color="auto" w:fill="CCECFF"/>
                  <w:vAlign w:val="center"/>
                </w:tcPr>
                <w:p>
                  <w:pPr>
                    <w:rPr>
                      <w:rFonts w:hint="eastAsia"/>
                      <w:b/>
                      <w:bCs/>
                    </w:rPr>
                  </w:pPr>
                  <w:r>
                    <w:rPr>
                      <w:rFonts w:hint="eastAsia"/>
                      <w:b/>
                      <w:bCs/>
                    </w:rPr>
                    <w:t>小组反馈：</w:t>
                  </w:r>
                </w:p>
                <w:p>
                  <w:pPr>
                    <w:rPr>
                      <w:b/>
                      <w:bCs/>
                    </w:rPr>
                  </w:pPr>
                  <w:r>
                    <w:rPr>
                      <w:rFonts w:hint="eastAsia"/>
                      <w:b/>
                      <w:bCs/>
                    </w:rPr>
                    <w:t xml:space="preserve">反馈意见: </w:t>
                  </w:r>
                </w:p>
                <w:p>
                  <w:pPr>
                    <w:rPr>
                      <w:rFonts w:hint="eastAsia"/>
                      <w:b/>
                      <w:bCs/>
                    </w:rPr>
                  </w:pPr>
                </w:p>
              </w:tc>
            </w:tr>
            <w:tr>
              <w:tblPrEx>
                <w:tblLayout w:type="fixed"/>
                <w:tblCellMar>
                  <w:top w:w="0" w:type="dxa"/>
                  <w:left w:w="0" w:type="dxa"/>
                  <w:bottom w:w="0" w:type="dxa"/>
                  <w:right w:w="0" w:type="dxa"/>
                </w:tblCellMar>
              </w:tblPrEx>
              <w:trPr>
                <w:trHeight w:val="3885" w:hRule="atLeast"/>
                <w:tblCellSpacing w:w="0" w:type="dxa"/>
              </w:trPr>
              <w:tc>
                <w:tcPr>
                  <w:tcW w:w="8013" w:type="dxa"/>
                  <w:tcBorders>
                    <w:top w:val="single" w:color="auto" w:sz="4" w:space="0"/>
                    <w:left w:val="single" w:color="006600" w:sz="12" w:space="0"/>
                    <w:bottom w:val="single" w:color="006600" w:sz="12" w:space="0"/>
                    <w:right w:val="single" w:color="006600" w:sz="12" w:space="0"/>
                  </w:tcBorders>
                  <w:shd w:val="clear" w:color="auto" w:fill="CCECFF"/>
                  <w:vAlign w:val="center"/>
                </w:tcPr>
                <w:p>
                  <w:pPr>
                    <w:rPr>
                      <w:rFonts w:hint="eastAsia"/>
                      <w:b/>
                      <w:bCs/>
                    </w:rPr>
                  </w:pPr>
                  <w:r>
                    <w:rPr>
                      <w:rFonts w:hint="eastAsia"/>
                      <w:b/>
                      <w:bCs/>
                    </w:rPr>
                    <w:t>教师反馈：</w:t>
                  </w:r>
                </w:p>
                <w:p>
                  <w:pPr>
                    <w:rPr>
                      <w:rFonts w:hint="eastAsia"/>
                      <w:b/>
                      <w:bCs/>
                    </w:rPr>
                  </w:pPr>
                </w:p>
                <w:p>
                  <w:pPr>
                    <w:rPr>
                      <w:rFonts w:hint="eastAsia"/>
                      <w:b/>
                      <w:bCs/>
                    </w:rPr>
                  </w:pPr>
                  <w:r>
                    <w:rPr>
                      <w:rFonts w:hint="eastAsia"/>
                      <w:b/>
                      <w:bCs/>
                    </w:rPr>
                    <w:t>反馈意见:</w:t>
                  </w:r>
                </w:p>
                <w:p>
                  <w:pPr>
                    <w:rPr>
                      <w:rFonts w:hint="eastAsia"/>
                      <w:b/>
                      <w:bCs/>
                    </w:rPr>
                  </w:pPr>
                </w:p>
                <w:p>
                  <w:pPr>
                    <w:rPr>
                      <w:rFonts w:hint="eastAsia"/>
                      <w:b/>
                      <w:bCs/>
                    </w:rPr>
                  </w:pPr>
                </w:p>
                <w:p>
                  <w:pPr>
                    <w:rPr>
                      <w:rFonts w:hint="eastAsia"/>
                      <w:b/>
                      <w:bCs/>
                    </w:rPr>
                  </w:pPr>
                </w:p>
                <w:p>
                  <w:pPr>
                    <w:rPr>
                      <w:rFonts w:hint="eastAsia"/>
                      <w:b/>
                      <w:bCs/>
                    </w:rPr>
                  </w:pPr>
                </w:p>
              </w:tc>
            </w:tr>
          </w:tbl>
          <w:p>
            <w:pPr>
              <w:spacing w:line="360" w:lineRule="auto"/>
              <w:ind w:left="0" w:leftChars="0" w:firstLine="0" w:firstLineChars="0"/>
              <w:jc w:val="left"/>
              <w:rPr>
                <w:rFonts w:hint="eastAsia" w:ascii="仿宋_GB2312" w:hAnsi="宋体" w:eastAsia="仿宋_GB2312"/>
                <w:szCs w:val="21"/>
              </w:rPr>
            </w:pPr>
          </w:p>
          <w:p>
            <w:pPr>
              <w:spacing w:line="360" w:lineRule="auto"/>
              <w:ind w:firstLine="525" w:firstLineChars="250"/>
              <w:jc w:val="left"/>
              <w:rPr>
                <w:rFonts w:hint="eastAsia" w:ascii="仿宋_GB2312" w:hAnsi="宋体" w:eastAsia="仿宋_GB2312"/>
                <w:b/>
                <w:szCs w:val="21"/>
              </w:rPr>
            </w:pPr>
            <w:r>
              <w:rPr>
                <w:rFonts w:hint="eastAsia" w:ascii="仿宋_GB2312" w:hAnsi="宋体" w:eastAsia="仿宋_GB2312"/>
                <w:szCs w:val="21"/>
              </w:rPr>
              <w:t>此外，本教学团队多渠道采集音频、视频资料和录像资料。集音频、视频资料和录像资料的途径是：</w:t>
            </w:r>
            <w:r>
              <w:rPr>
                <w:rFonts w:hint="eastAsia" w:ascii="仿宋_GB2312" w:hAnsi="宋体" w:eastAsia="仿宋_GB2312"/>
                <w:szCs w:val="21"/>
                <w:lang w:val="en-US" w:eastAsia="zh-CN"/>
              </w:rPr>
              <w:t>APP下载、蓝墨云班课、</w:t>
            </w:r>
            <w:r>
              <w:rPr>
                <w:rFonts w:hint="eastAsia" w:ascii="仿宋_GB2312" w:hAnsi="宋体" w:eastAsia="仿宋_GB2312"/>
                <w:szCs w:val="21"/>
              </w:rPr>
              <w:t>电视、新闻报刊媒体、网络、培训资料、照片记录、摄像、民间资料、访谈材料等等。本课程组已经收集了庞大的书面、音频、视频、图片等，尽可能提供给学生，让学生有选择的进行操练或模拟实践。</w:t>
            </w:r>
          </w:p>
          <w:p>
            <w:pPr>
              <w:spacing w:line="360" w:lineRule="auto"/>
              <w:ind w:left="0" w:leftChars="0" w:firstLine="482" w:firstLineChars="200"/>
              <w:jc w:val="left"/>
              <w:rPr>
                <w:rFonts w:hint="eastAsia" w:ascii="仿宋_GB2312" w:eastAsia="仿宋_GB2312"/>
                <w:b/>
                <w:sz w:val="24"/>
                <w:szCs w:val="24"/>
              </w:rPr>
            </w:pPr>
            <w:r>
              <w:rPr>
                <w:rFonts w:hint="eastAsia" w:ascii="仿宋_GB2312" w:eastAsia="仿宋_GB2312"/>
                <w:b/>
                <w:sz w:val="24"/>
                <w:szCs w:val="24"/>
              </w:rPr>
              <w:t xml:space="preserve">拟解决的关键问题： </w:t>
            </w:r>
          </w:p>
          <w:p>
            <w:pPr>
              <w:spacing w:line="360" w:lineRule="auto"/>
              <w:ind w:firstLine="422" w:firstLineChars="200"/>
              <w:jc w:val="left"/>
              <w:rPr>
                <w:rFonts w:hint="eastAsia" w:ascii="仿宋_GB2312" w:hAnsi="宋体" w:eastAsia="仿宋_GB2312"/>
                <w:szCs w:val="21"/>
              </w:rPr>
            </w:pPr>
            <w:r>
              <w:rPr>
                <w:rFonts w:hint="eastAsia" w:ascii="仿宋_GB2312" w:hAnsi="宋体" w:eastAsia="仿宋_GB2312"/>
                <w:b/>
                <w:szCs w:val="21"/>
              </w:rPr>
              <w:t>本课程的教学重点和难点在于如何提升学生</w:t>
            </w:r>
            <w:r>
              <w:rPr>
                <w:rFonts w:hint="eastAsia" w:ascii="仿宋_GB2312" w:hAnsi="宋体" w:eastAsia="仿宋_GB2312"/>
                <w:b/>
                <w:szCs w:val="21"/>
                <w:lang w:eastAsia="zh-CN"/>
              </w:rPr>
              <w:t>听说</w:t>
            </w:r>
            <w:r>
              <w:rPr>
                <w:rFonts w:hint="eastAsia" w:ascii="仿宋_GB2312" w:hAnsi="宋体" w:eastAsia="仿宋_GB2312"/>
                <w:b/>
                <w:szCs w:val="21"/>
              </w:rPr>
              <w:t>技能，巩固学生的商务知识，通过教师科学合理</w:t>
            </w:r>
            <w:r>
              <w:rPr>
                <w:rFonts w:hint="eastAsia" w:ascii="仿宋_GB2312" w:hAnsi="宋体" w:eastAsia="仿宋_GB2312"/>
                <w:b/>
                <w:szCs w:val="21"/>
                <w:lang w:eastAsia="zh-CN"/>
              </w:rPr>
              <w:t>地</w:t>
            </w:r>
            <w:r>
              <w:rPr>
                <w:rFonts w:hint="eastAsia" w:ascii="仿宋_GB2312" w:hAnsi="宋体" w:eastAsia="仿宋_GB2312"/>
                <w:b/>
                <w:szCs w:val="21"/>
              </w:rPr>
              <w:t>设计项目任务，并以项目为载体，立体化的评估为手段，来</w:t>
            </w:r>
            <w:r>
              <w:rPr>
                <w:rFonts w:hint="eastAsia" w:ascii="仿宋_GB2312" w:hAnsi="宋体" w:eastAsia="仿宋_GB2312"/>
                <w:b/>
                <w:szCs w:val="21"/>
                <w:lang w:eastAsia="zh-CN"/>
              </w:rPr>
              <w:t>提升</w:t>
            </w:r>
            <w:r>
              <w:rPr>
                <w:rFonts w:hint="eastAsia" w:ascii="仿宋_GB2312" w:hAnsi="宋体" w:eastAsia="仿宋_GB2312"/>
                <w:b/>
                <w:szCs w:val="21"/>
              </w:rPr>
              <w:t>学生完成任务项目的实践能力，从而实现培养和提升学生素养和实践能力的教学目标。</w:t>
            </w:r>
            <w:r>
              <w:rPr>
                <w:rFonts w:hint="eastAsia" w:ascii="仿宋_GB2312" w:hAnsi="宋体" w:eastAsia="仿宋_GB2312"/>
                <w:szCs w:val="21"/>
              </w:rPr>
              <w:t>拟解决的途径包括：</w:t>
            </w:r>
          </w:p>
          <w:p>
            <w:pPr>
              <w:spacing w:line="360" w:lineRule="auto"/>
              <w:ind w:firstLine="316" w:firstLineChars="150"/>
              <w:jc w:val="left"/>
              <w:rPr>
                <w:rFonts w:hint="eastAsia" w:ascii="仿宋_GB2312" w:hAnsi="宋体" w:eastAsia="仿宋_GB2312"/>
                <w:szCs w:val="21"/>
              </w:rPr>
            </w:pPr>
            <w:r>
              <w:rPr>
                <w:rFonts w:hint="eastAsia" w:ascii="仿宋_GB2312" w:hAnsi="宋体" w:eastAsia="仿宋_GB2312"/>
                <w:b/>
                <w:szCs w:val="21"/>
              </w:rPr>
              <w:t>(1</w:t>
            </w:r>
            <w:r>
              <w:rPr>
                <w:rFonts w:hint="eastAsia" w:ascii="仿宋_GB2312" w:hAnsi="宋体" w:eastAsia="仿宋_GB2312"/>
                <w:szCs w:val="21"/>
              </w:rPr>
              <w:t xml:space="preserve">) </w:t>
            </w:r>
            <w:r>
              <w:rPr>
                <w:rFonts w:hint="eastAsia" w:ascii="仿宋_GB2312" w:hAnsi="宋体" w:eastAsia="仿宋_GB2312"/>
                <w:b/>
                <w:szCs w:val="21"/>
              </w:rPr>
              <w:t>进一步丰富</w:t>
            </w:r>
            <w:r>
              <w:rPr>
                <w:rFonts w:hint="eastAsia" w:ascii="仿宋_GB2312" w:hAnsi="宋体" w:eastAsia="仿宋_GB2312"/>
                <w:b/>
                <w:szCs w:val="21"/>
                <w:lang w:eastAsia="zh-CN"/>
              </w:rPr>
              <w:t>大学英语的</w:t>
            </w:r>
            <w:r>
              <w:rPr>
                <w:rFonts w:hint="eastAsia" w:ascii="仿宋_GB2312" w:hAnsi="宋体" w:eastAsia="仿宋_GB2312"/>
                <w:b/>
                <w:szCs w:val="21"/>
              </w:rPr>
              <w:t>课程内涵，将教学内容做精、做细、做实</w:t>
            </w:r>
            <w:r>
              <w:rPr>
                <w:rFonts w:hint="eastAsia" w:ascii="仿宋_GB2312" w:hAnsi="宋体" w:eastAsia="仿宋_GB2312"/>
                <w:b/>
                <w:szCs w:val="21"/>
                <w:lang w:eastAsia="zh-CN"/>
              </w:rPr>
              <w:t>，以达到大学英语教学嵌入职场领域英语能力的目标</w:t>
            </w:r>
            <w:r>
              <w:rPr>
                <w:rFonts w:hint="eastAsia" w:ascii="仿宋_GB2312" w:hAnsi="宋体" w:eastAsia="仿宋_GB2312"/>
                <w:szCs w:val="21"/>
              </w:rPr>
              <w:t>。细化每一个教学项目模块的能力和训练目标，</w:t>
            </w:r>
            <w:r>
              <w:rPr>
                <w:rFonts w:hint="eastAsia" w:ascii="仿宋_GB2312" w:hAnsi="宋体" w:eastAsia="仿宋_GB2312"/>
                <w:szCs w:val="21"/>
                <w:lang w:eastAsia="zh-CN"/>
              </w:rPr>
              <w:t>同时，确立立体化评估体系，</w:t>
            </w:r>
            <w:r>
              <w:rPr>
                <w:rFonts w:hint="eastAsia" w:ascii="仿宋_GB2312" w:hAnsi="宋体" w:eastAsia="仿宋_GB2312"/>
                <w:szCs w:val="21"/>
              </w:rPr>
              <w:t>以全面提高学生的</w:t>
            </w:r>
            <w:r>
              <w:rPr>
                <w:rFonts w:hint="eastAsia" w:ascii="仿宋_GB2312" w:hAnsi="宋体" w:eastAsia="仿宋_GB2312"/>
                <w:szCs w:val="21"/>
                <w:lang w:eastAsia="zh-CN"/>
              </w:rPr>
              <w:t>职场英语</w:t>
            </w:r>
            <w:r>
              <w:rPr>
                <w:rFonts w:hint="eastAsia" w:ascii="仿宋_GB2312" w:hAnsi="宋体" w:eastAsia="仿宋_GB2312"/>
                <w:szCs w:val="21"/>
              </w:rPr>
              <w:t>能力和素质。</w:t>
            </w:r>
          </w:p>
          <w:p>
            <w:pPr>
              <w:spacing w:line="360" w:lineRule="auto"/>
              <w:ind w:firstLine="316" w:firstLineChars="150"/>
              <w:jc w:val="left"/>
              <w:rPr>
                <w:rFonts w:hint="eastAsia" w:ascii="仿宋_GB2312" w:hAnsi="宋体" w:eastAsia="仿宋_GB2312"/>
                <w:szCs w:val="21"/>
              </w:rPr>
            </w:pPr>
            <w:r>
              <w:rPr>
                <w:rFonts w:hint="eastAsia" w:ascii="仿宋_GB2312" w:hAnsi="宋体" w:eastAsia="仿宋_GB2312"/>
                <w:b/>
                <w:szCs w:val="21"/>
              </w:rPr>
              <w:t>(2)</w:t>
            </w:r>
            <w:r>
              <w:rPr>
                <w:rFonts w:hint="eastAsia" w:ascii="仿宋_GB2312" w:hAnsi="宋体" w:eastAsia="仿宋_GB2312"/>
                <w:b/>
                <w:szCs w:val="21"/>
                <w:lang w:val="en-US" w:eastAsia="zh-CN"/>
              </w:rPr>
              <w:t xml:space="preserve"> </w:t>
            </w:r>
            <w:r>
              <w:rPr>
                <w:rFonts w:hint="eastAsia" w:ascii="仿宋_GB2312" w:hAnsi="宋体" w:eastAsia="仿宋_GB2312"/>
                <w:b/>
                <w:szCs w:val="21"/>
              </w:rPr>
              <w:t>进一步拓展校企合作的领域和范围，与更多的企业和行业协会建立广泛的合作关系。</w:t>
            </w:r>
            <w:r>
              <w:rPr>
                <w:rFonts w:hint="eastAsia" w:eastAsia="仿宋_GB2312"/>
                <w:color w:val="auto"/>
                <w:lang w:val="en-US" w:eastAsia="zh-CN"/>
              </w:rPr>
              <w:t>高校和用人单位在英语教学与在职培训方面相互融通，共同促进职场英语运用水平提升，高校应不断强化职业感教育，引导学生努力适应工作需要，为社会做贡献。</w:t>
            </w:r>
            <w:r>
              <w:rPr>
                <w:rFonts w:hint="eastAsia" w:ascii="仿宋_GB2312" w:hAnsi="宋体" w:eastAsia="仿宋_GB2312"/>
                <w:color w:val="auto"/>
                <w:szCs w:val="21"/>
              </w:rPr>
              <w:t>实</w:t>
            </w:r>
            <w:r>
              <w:rPr>
                <w:rFonts w:hint="eastAsia" w:ascii="仿宋_GB2312" w:hAnsi="宋体" w:eastAsia="仿宋_GB2312"/>
                <w:szCs w:val="21"/>
              </w:rPr>
              <w:t>施“请进来、走出去”的战略。“走出去”一是让更多教师有更多的机会到企业、行业中锻炼，取得更多的实践经验，二是让学生有更多的机会到各类工作场景实习、见习和实训；“请进来”是邀请更多经验丰富的从业人员</w:t>
            </w:r>
            <w:r>
              <w:rPr>
                <w:rFonts w:hint="eastAsia" w:ascii="仿宋_GB2312" w:hAnsi="宋体" w:eastAsia="仿宋_GB2312"/>
                <w:szCs w:val="21"/>
                <w:lang w:eastAsia="zh-CN"/>
              </w:rPr>
              <w:t>（实务精英）</w:t>
            </w:r>
            <w:r>
              <w:rPr>
                <w:rFonts w:hint="eastAsia" w:ascii="仿宋_GB2312" w:hAnsi="宋体" w:eastAsia="仿宋_GB2312"/>
                <w:szCs w:val="21"/>
              </w:rPr>
              <w:t>进学校、课堂指导学生的学习和实践。</w:t>
            </w:r>
          </w:p>
          <w:p>
            <w:pPr>
              <w:spacing w:line="360" w:lineRule="auto"/>
              <w:ind w:firstLine="316" w:firstLineChars="150"/>
              <w:jc w:val="left"/>
              <w:rPr>
                <w:rFonts w:hint="eastAsia" w:eastAsia="仿宋_GB2312"/>
                <w:color w:val="000000"/>
                <w:u w:color="000000"/>
              </w:rPr>
            </w:pPr>
            <w:r>
              <w:rPr>
                <w:rFonts w:hint="eastAsia" w:ascii="仿宋_GB2312" w:hAnsi="宋体" w:eastAsia="仿宋_GB2312"/>
                <w:b/>
                <w:bCs/>
                <w:szCs w:val="21"/>
                <w:lang w:eastAsia="zh-CN"/>
              </w:rPr>
              <w:t>（</w:t>
            </w:r>
            <w:r>
              <w:rPr>
                <w:rFonts w:hint="eastAsia" w:ascii="仿宋_GB2312" w:hAnsi="宋体" w:eastAsia="仿宋_GB2312"/>
                <w:b/>
                <w:bCs/>
                <w:szCs w:val="21"/>
              </w:rPr>
              <w:t>3</w:t>
            </w:r>
            <w:r>
              <w:rPr>
                <w:rFonts w:hint="eastAsia" w:ascii="仿宋_GB2312" w:hAnsi="宋体" w:eastAsia="仿宋_GB2312"/>
                <w:b/>
                <w:bCs/>
                <w:szCs w:val="21"/>
                <w:lang w:eastAsia="zh-CN"/>
              </w:rPr>
              <w:t>）</w:t>
            </w:r>
            <w:r>
              <w:rPr>
                <w:rFonts w:hint="eastAsia" w:ascii="仿宋_GB2312" w:hAnsi="宋体" w:eastAsia="仿宋_GB2312"/>
                <w:b/>
                <w:szCs w:val="21"/>
              </w:rPr>
              <w:t>完善教学资源库的收集和整合</w:t>
            </w:r>
            <w:r>
              <w:rPr>
                <w:rFonts w:hint="eastAsia" w:ascii="仿宋_GB2312" w:hAnsi="宋体" w:eastAsia="仿宋_GB2312"/>
                <w:szCs w:val="21"/>
              </w:rPr>
              <w:t>，随时更新，与时俱进，使之实时反映时代的要求；与国内外的大学更多的交流，在教学内容、教学理念、教学方法等方面进行实时升级。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550" w:hRule="atLeast"/>
        </w:trPr>
        <w:tc>
          <w:tcPr>
            <w:tcW w:w="8802" w:type="dxa"/>
            <w:tcBorders>
              <w:top w:val="single" w:color="000000" w:sz="2" w:space="0"/>
              <w:left w:val="single" w:color="000000" w:sz="2" w:space="0"/>
              <w:bottom w:val="single" w:color="000000" w:sz="2" w:space="0"/>
              <w:right w:val="single" w:color="000000" w:sz="2" w:space="0"/>
            </w:tcBorders>
          </w:tcPr>
          <w:p>
            <w:pPr>
              <w:widowControl/>
              <w:numPr>
                <w:ilvl w:val="0"/>
                <w:numId w:val="1"/>
              </w:numPr>
              <w:autoSpaceDE/>
              <w:autoSpaceDN/>
              <w:adjustRightInd/>
              <w:spacing w:line="640" w:lineRule="atLeast"/>
              <w:ind w:firstLine="0" w:firstLineChars="0"/>
              <w:textAlignment w:val="baseline"/>
              <w:rPr>
                <w:rFonts w:hint="eastAsia" w:eastAsia="仿宋_GB2312"/>
                <w:color w:val="000000"/>
                <w:u w:color="000000"/>
              </w:rPr>
            </w:pPr>
            <w:r>
              <w:rPr>
                <w:rFonts w:hint="eastAsia" w:eastAsia="仿宋_GB2312"/>
                <w:color w:val="000000"/>
                <w:u w:color="000000"/>
              </w:rPr>
              <w:t>实施方案、实施方法、具体实施计划（含年度进展情况）及可行性分析</w:t>
            </w:r>
          </w:p>
          <w:p>
            <w:pPr>
              <w:spacing w:line="360" w:lineRule="auto"/>
              <w:ind w:firstLine="482" w:firstLineChars="200"/>
              <w:jc w:val="left"/>
              <w:rPr>
                <w:rFonts w:hint="eastAsia" w:ascii="仿宋_GB2312" w:eastAsia="仿宋_GB2312"/>
                <w:b/>
                <w:sz w:val="24"/>
                <w:szCs w:val="24"/>
              </w:rPr>
            </w:pPr>
            <w:r>
              <w:rPr>
                <w:rFonts w:hint="eastAsia" w:ascii="仿宋_GB2312" w:eastAsia="仿宋_GB2312"/>
                <w:b/>
                <w:sz w:val="24"/>
                <w:szCs w:val="24"/>
              </w:rPr>
              <w:t>本课程的建设步骤：</w:t>
            </w:r>
          </w:p>
          <w:p>
            <w:pPr>
              <w:spacing w:line="360" w:lineRule="auto"/>
              <w:ind w:left="1895" w:leftChars="50" w:hanging="1790" w:hangingChars="849"/>
              <w:jc w:val="left"/>
              <w:rPr>
                <w:rFonts w:hint="eastAsia" w:ascii="仿宋_GB2312" w:hAnsi="宋体" w:eastAsia="仿宋_GB2312"/>
                <w:szCs w:val="21"/>
              </w:rPr>
            </w:pPr>
            <w:r>
              <w:rPr>
                <w:rFonts w:hint="eastAsia" w:ascii="仿宋_GB2312" w:hAnsi="宋体" w:eastAsia="仿宋_GB2312"/>
                <w:b/>
                <w:szCs w:val="21"/>
              </w:rPr>
              <w:t xml:space="preserve">  </w:t>
            </w:r>
            <w:r>
              <w:rPr>
                <w:rFonts w:hint="eastAsia" w:ascii="仿宋_GB2312" w:hAnsi="宋体" w:eastAsia="仿宋_GB2312"/>
                <w:b/>
                <w:szCs w:val="21"/>
                <w:lang w:val="en-US" w:eastAsia="zh-CN"/>
              </w:rPr>
              <w:t xml:space="preserve">  </w:t>
            </w:r>
            <w:r>
              <w:rPr>
                <w:rFonts w:hint="eastAsia" w:ascii="仿宋_GB2312" w:hAnsi="宋体" w:eastAsia="仿宋_GB2312"/>
                <w:szCs w:val="21"/>
              </w:rPr>
              <w:t>(1) 整合教学资源库：将基本教学资源进行全面的整合——包括教案、教学计划、教学音</w:t>
            </w:r>
          </w:p>
          <w:p>
            <w:pPr>
              <w:spacing w:line="360" w:lineRule="auto"/>
              <w:ind w:left="1887" w:leftChars="50" w:hanging="1782" w:hangingChars="849"/>
              <w:jc w:val="left"/>
              <w:rPr>
                <w:rFonts w:hint="eastAsia" w:ascii="仿宋_GB2312" w:hAnsi="宋体" w:eastAsia="仿宋_GB2312"/>
                <w:szCs w:val="21"/>
              </w:rPr>
            </w:pPr>
            <w:r>
              <w:rPr>
                <w:rFonts w:hint="eastAsia" w:ascii="仿宋_GB2312" w:hAnsi="宋体" w:eastAsia="仿宋_GB2312"/>
                <w:szCs w:val="21"/>
              </w:rPr>
              <w:t>频视频、教学课件、教学辅助资料搜集和整理，放在网站上，给各位教师和学生共享。</w:t>
            </w:r>
          </w:p>
          <w:p>
            <w:pPr>
              <w:spacing w:line="360" w:lineRule="auto"/>
              <w:ind w:firstLine="420" w:firstLineChars="200"/>
              <w:jc w:val="left"/>
              <w:rPr>
                <w:rFonts w:hint="eastAsia" w:ascii="仿宋_GB2312" w:hAnsi="宋体" w:eastAsia="仿宋_GB2312"/>
                <w:szCs w:val="21"/>
              </w:rPr>
            </w:pPr>
            <w:r>
              <w:rPr>
                <w:rFonts w:hint="eastAsia" w:ascii="仿宋_GB2312" w:hAnsi="宋体" w:eastAsia="仿宋_GB2312"/>
                <w:szCs w:val="21"/>
              </w:rPr>
              <w:t>（2）及时扩充和更新课程资源库：继续扩充“</w:t>
            </w:r>
            <w:r>
              <w:rPr>
                <w:rFonts w:hint="eastAsia" w:ascii="仿宋_GB2312" w:hAnsi="宋体" w:eastAsia="仿宋_GB2312"/>
                <w:szCs w:val="21"/>
                <w:lang w:eastAsia="zh-CN"/>
              </w:rPr>
              <w:t>大学英语</w:t>
            </w:r>
            <w:r>
              <w:rPr>
                <w:rFonts w:hint="eastAsia" w:ascii="仿宋_GB2312" w:hAnsi="宋体" w:eastAsia="仿宋_GB2312"/>
                <w:szCs w:val="21"/>
              </w:rPr>
              <w:t>课程资源库”的容量。在原有的基础上继续添加资料，如新闻、音频和视频等，使之实时反映国际变化、时代发展和最新动态。</w:t>
            </w:r>
          </w:p>
          <w:p>
            <w:pPr>
              <w:spacing w:line="360" w:lineRule="auto"/>
              <w:ind w:left="1885" w:leftChars="200" w:hanging="1465" w:hangingChars="698"/>
              <w:jc w:val="left"/>
              <w:rPr>
                <w:rFonts w:hint="eastAsia" w:ascii="仿宋_GB2312" w:hAnsi="宋体" w:eastAsia="仿宋_GB2312"/>
                <w:szCs w:val="21"/>
              </w:rPr>
            </w:pPr>
            <w:r>
              <w:rPr>
                <w:rFonts w:hint="eastAsia" w:ascii="仿宋_GB2312" w:hAnsi="宋体" w:eastAsia="仿宋_GB2312"/>
                <w:szCs w:val="21"/>
              </w:rPr>
              <w:t>（3）自编教材和讲义：融英语学习内涵、知识和技能与英语实际应用能力相结合，编写一</w:t>
            </w:r>
          </w:p>
          <w:p>
            <w:pPr>
              <w:spacing w:line="360" w:lineRule="auto"/>
              <w:ind w:left="0" w:leftChars="0" w:firstLine="0" w:firstLineChars="0"/>
              <w:jc w:val="left"/>
              <w:rPr>
                <w:rFonts w:hint="eastAsia" w:ascii="仿宋_GB2312" w:hAnsi="宋体" w:eastAsia="仿宋_GB2312"/>
                <w:szCs w:val="21"/>
              </w:rPr>
            </w:pPr>
            <w:r>
              <w:rPr>
                <w:rFonts w:hint="eastAsia" w:ascii="仿宋_GB2312" w:hAnsi="宋体" w:eastAsia="仿宋_GB2312"/>
                <w:szCs w:val="21"/>
              </w:rPr>
              <w:t>套适应语言学习需要的独立本科院校的</w:t>
            </w:r>
            <w:r>
              <w:rPr>
                <w:rFonts w:hint="eastAsia" w:ascii="仿宋_GB2312" w:hAnsi="宋体" w:eastAsia="仿宋_GB2312"/>
                <w:szCs w:val="21"/>
                <w:lang w:eastAsia="zh-CN"/>
              </w:rPr>
              <w:t>大学英语</w:t>
            </w:r>
            <w:r>
              <w:rPr>
                <w:rFonts w:hint="eastAsia" w:ascii="仿宋_GB2312" w:hAnsi="宋体" w:eastAsia="仿宋_GB2312"/>
                <w:szCs w:val="21"/>
              </w:rPr>
              <w:t xml:space="preserve">任务指导书和讲义。 </w:t>
            </w:r>
          </w:p>
          <w:p>
            <w:pPr>
              <w:spacing w:line="360" w:lineRule="auto"/>
              <w:ind w:left="1895" w:leftChars="50" w:hanging="1790" w:hangingChars="849"/>
              <w:jc w:val="left"/>
              <w:rPr>
                <w:rFonts w:hint="eastAsia" w:ascii="仿宋_GB2312" w:hAnsi="宋体" w:eastAsia="仿宋_GB2312"/>
                <w:szCs w:val="21"/>
              </w:rPr>
            </w:pPr>
            <w:r>
              <w:rPr>
                <w:rFonts w:hint="eastAsia" w:ascii="仿宋_GB2312" w:hAnsi="宋体" w:eastAsia="仿宋_GB2312"/>
                <w:b/>
                <w:szCs w:val="21"/>
              </w:rPr>
              <w:t xml:space="preserve"> </w:t>
            </w:r>
            <w:r>
              <w:rPr>
                <w:rFonts w:hint="eastAsia" w:ascii="仿宋_GB2312" w:hAnsi="宋体" w:eastAsia="仿宋_GB2312"/>
                <w:szCs w:val="21"/>
              </w:rPr>
              <w:t xml:space="preserve"> </w:t>
            </w:r>
            <w:r>
              <w:rPr>
                <w:rFonts w:hint="eastAsia" w:ascii="仿宋_GB2312" w:hAnsi="宋体" w:eastAsia="仿宋_GB2312"/>
                <w:szCs w:val="21"/>
                <w:lang w:val="en-US" w:eastAsia="zh-CN"/>
              </w:rPr>
              <w:t xml:space="preserve"> </w:t>
            </w:r>
            <w:r>
              <w:rPr>
                <w:rFonts w:hint="eastAsia" w:ascii="仿宋_GB2312" w:hAnsi="宋体" w:eastAsia="仿宋_GB2312"/>
                <w:szCs w:val="21"/>
              </w:rPr>
              <w:t>（4）加强师资队伍建设：加强课程组的师资建设，每年派出1-2名任课教师到国内外或相</w:t>
            </w:r>
          </w:p>
          <w:p>
            <w:pPr>
              <w:spacing w:line="360" w:lineRule="auto"/>
              <w:ind w:left="1887" w:leftChars="50" w:hanging="1782" w:hangingChars="849"/>
              <w:jc w:val="left"/>
              <w:rPr>
                <w:rFonts w:hint="eastAsia" w:ascii="仿宋_GB2312" w:hAnsi="宋体" w:eastAsia="仿宋_GB2312"/>
                <w:szCs w:val="21"/>
              </w:rPr>
            </w:pPr>
            <w:r>
              <w:rPr>
                <w:rFonts w:hint="eastAsia" w:ascii="仿宋_GB2312" w:hAnsi="宋体" w:eastAsia="仿宋_GB2312"/>
                <w:szCs w:val="21"/>
              </w:rPr>
              <w:t>关院校或相关专业进修，不断提高教师的专业素养。组织任课教师定期到企业实践、实习，了</w:t>
            </w:r>
          </w:p>
          <w:p>
            <w:pPr>
              <w:spacing w:line="360" w:lineRule="auto"/>
              <w:ind w:left="1887" w:leftChars="50" w:hanging="1782" w:hangingChars="849"/>
              <w:jc w:val="left"/>
              <w:rPr>
                <w:rFonts w:hint="eastAsia" w:ascii="仿宋_GB2312" w:hAnsi="宋体" w:eastAsia="仿宋_GB2312"/>
                <w:szCs w:val="21"/>
              </w:rPr>
            </w:pPr>
            <w:r>
              <w:rPr>
                <w:rFonts w:hint="eastAsia" w:ascii="仿宋_GB2312" w:hAnsi="宋体" w:eastAsia="仿宋_GB2312"/>
                <w:szCs w:val="21"/>
              </w:rPr>
              <w:t>解行业发展的最新动态和用人单位对英语高技能人才的要求，以便及时调整教学内容和教学方</w:t>
            </w:r>
          </w:p>
          <w:p>
            <w:pPr>
              <w:spacing w:line="360" w:lineRule="auto"/>
              <w:ind w:left="1887" w:leftChars="50" w:hanging="1782" w:hangingChars="849"/>
              <w:jc w:val="left"/>
              <w:rPr>
                <w:rFonts w:hint="eastAsia" w:ascii="仿宋_GB2312" w:hAnsi="宋体" w:eastAsia="仿宋_GB2312"/>
                <w:szCs w:val="21"/>
              </w:rPr>
            </w:pPr>
            <w:r>
              <w:rPr>
                <w:rFonts w:hint="eastAsia" w:ascii="仿宋_GB2312" w:hAnsi="宋体" w:eastAsia="仿宋_GB2312"/>
                <w:szCs w:val="21"/>
              </w:rPr>
              <w:t>法，同时提高教师的实践能力和技能。</w:t>
            </w:r>
          </w:p>
          <w:p>
            <w:pPr>
              <w:spacing w:line="360" w:lineRule="auto"/>
              <w:ind w:left="1887" w:leftChars="50" w:hanging="1782" w:hangingChars="849"/>
              <w:jc w:val="left"/>
              <w:rPr>
                <w:rFonts w:hint="eastAsia" w:ascii="仿宋_GB2312" w:hAnsi="宋体" w:eastAsia="仿宋_GB2312"/>
                <w:szCs w:val="21"/>
              </w:rPr>
            </w:pPr>
            <w:r>
              <w:rPr>
                <w:rFonts w:hint="eastAsia" w:ascii="仿宋_GB2312" w:hAnsi="宋体" w:eastAsia="仿宋_GB2312"/>
                <w:szCs w:val="21"/>
              </w:rPr>
              <w:t xml:space="preserve">  </w:t>
            </w:r>
            <w:r>
              <w:rPr>
                <w:rFonts w:hint="eastAsia" w:ascii="仿宋_GB2312" w:hAnsi="宋体" w:eastAsia="仿宋_GB2312"/>
                <w:szCs w:val="21"/>
                <w:lang w:val="en-US" w:eastAsia="zh-CN"/>
              </w:rPr>
              <w:t xml:space="preserve"> </w:t>
            </w:r>
            <w:r>
              <w:rPr>
                <w:rFonts w:hint="eastAsia" w:ascii="仿宋_GB2312" w:eastAsia="仿宋_GB2312"/>
                <w:b/>
                <w:sz w:val="24"/>
                <w:szCs w:val="24"/>
              </w:rPr>
              <w:t>课程资源上网时间表：</w:t>
            </w:r>
          </w:p>
          <w:p>
            <w:pPr>
              <w:spacing w:line="360" w:lineRule="auto"/>
              <w:ind w:left="1895" w:leftChars="50" w:hanging="1790" w:hangingChars="849"/>
              <w:jc w:val="left"/>
              <w:rPr>
                <w:rFonts w:hint="eastAsia" w:ascii="仿宋_GB2312" w:hAnsi="宋体" w:eastAsia="仿宋_GB2312"/>
                <w:szCs w:val="21"/>
              </w:rPr>
            </w:pPr>
            <w:r>
              <w:rPr>
                <w:rFonts w:hint="eastAsia" w:ascii="仿宋_GB2312" w:hAnsi="宋体" w:eastAsia="仿宋_GB2312"/>
                <w:b/>
                <w:szCs w:val="21"/>
              </w:rPr>
              <w:t xml:space="preserve">  </w:t>
            </w:r>
            <w:r>
              <w:rPr>
                <w:rFonts w:hint="eastAsia" w:ascii="仿宋_GB2312" w:hAnsi="宋体" w:eastAsia="仿宋_GB2312"/>
                <w:b w:val="0"/>
                <w:bCs/>
                <w:szCs w:val="21"/>
                <w:lang w:eastAsia="zh-CN"/>
              </w:rPr>
              <w:t>（</w:t>
            </w:r>
            <w:r>
              <w:rPr>
                <w:rFonts w:hint="eastAsia" w:ascii="仿宋_GB2312" w:hAnsi="宋体" w:eastAsia="仿宋_GB2312"/>
                <w:b w:val="0"/>
                <w:bCs/>
                <w:szCs w:val="21"/>
                <w:lang w:val="en-US" w:eastAsia="zh-CN"/>
              </w:rPr>
              <w:t>1</w:t>
            </w:r>
            <w:r>
              <w:rPr>
                <w:rFonts w:hint="eastAsia" w:ascii="仿宋_GB2312" w:hAnsi="宋体" w:eastAsia="仿宋_GB2312"/>
                <w:b w:val="0"/>
                <w:bCs/>
                <w:szCs w:val="21"/>
                <w:lang w:eastAsia="zh-CN"/>
              </w:rPr>
              <w:t>）</w:t>
            </w:r>
            <w:r>
              <w:rPr>
                <w:rFonts w:hint="eastAsia" w:ascii="仿宋_GB2312" w:hAnsi="宋体" w:eastAsia="仿宋_GB2312"/>
                <w:szCs w:val="21"/>
              </w:rPr>
              <w:t>继续丰富课程资源库的建设。（201</w:t>
            </w:r>
            <w:r>
              <w:rPr>
                <w:rFonts w:hint="eastAsia" w:ascii="仿宋_GB2312" w:hAnsi="宋体" w:eastAsia="仿宋_GB2312"/>
                <w:szCs w:val="21"/>
                <w:lang w:val="en-US" w:eastAsia="zh-CN"/>
              </w:rPr>
              <w:t>8</w:t>
            </w:r>
            <w:r>
              <w:rPr>
                <w:rFonts w:hint="eastAsia" w:ascii="仿宋_GB2312" w:hAnsi="宋体" w:eastAsia="仿宋_GB2312"/>
                <w:szCs w:val="21"/>
              </w:rPr>
              <w:t>.</w:t>
            </w:r>
            <w:r>
              <w:rPr>
                <w:rFonts w:hint="eastAsia" w:ascii="仿宋_GB2312" w:hAnsi="宋体" w:eastAsia="仿宋_GB2312"/>
                <w:szCs w:val="21"/>
                <w:lang w:val="en-US" w:eastAsia="zh-CN"/>
              </w:rPr>
              <w:t>11</w:t>
            </w:r>
            <w:r>
              <w:rPr>
                <w:rFonts w:hint="eastAsia" w:ascii="仿宋_GB2312" w:hAnsi="宋体" w:eastAsia="仿宋_GB2312"/>
                <w:szCs w:val="21"/>
              </w:rPr>
              <w:t>-20</w:t>
            </w:r>
            <w:r>
              <w:rPr>
                <w:rFonts w:hint="eastAsia" w:ascii="仿宋_GB2312" w:hAnsi="宋体" w:eastAsia="仿宋_GB2312"/>
                <w:szCs w:val="21"/>
                <w:lang w:val="en-US" w:eastAsia="zh-CN"/>
              </w:rPr>
              <w:t>19</w:t>
            </w:r>
            <w:r>
              <w:rPr>
                <w:rFonts w:hint="eastAsia" w:ascii="仿宋_GB2312" w:hAnsi="宋体" w:eastAsia="仿宋_GB2312"/>
                <w:szCs w:val="21"/>
              </w:rPr>
              <w:t>.</w:t>
            </w:r>
            <w:r>
              <w:rPr>
                <w:rFonts w:hint="eastAsia" w:ascii="仿宋_GB2312" w:hAnsi="宋体" w:eastAsia="仿宋_GB2312"/>
                <w:szCs w:val="21"/>
                <w:lang w:val="en-US" w:eastAsia="zh-CN"/>
              </w:rPr>
              <w:t>12</w:t>
            </w:r>
            <w:r>
              <w:rPr>
                <w:rFonts w:ascii="仿宋_GB2312" w:hAnsi="宋体" w:eastAsia="仿宋_GB2312"/>
                <w:szCs w:val="21"/>
              </w:rPr>
              <w:t>）</w:t>
            </w:r>
          </w:p>
          <w:p>
            <w:pPr>
              <w:spacing w:line="360" w:lineRule="auto"/>
              <w:ind w:left="1887" w:leftChars="50" w:hanging="1782" w:hangingChars="849"/>
              <w:jc w:val="left"/>
              <w:rPr>
                <w:rFonts w:hint="eastAsia" w:ascii="仿宋_GB2312" w:hAnsi="宋体" w:eastAsia="仿宋_GB2312"/>
                <w:szCs w:val="21"/>
              </w:rPr>
            </w:pPr>
            <w:r>
              <w:rPr>
                <w:rFonts w:hint="eastAsia" w:ascii="仿宋_GB2312" w:hAnsi="宋体" w:eastAsia="仿宋_GB2312"/>
                <w:szCs w:val="21"/>
              </w:rPr>
              <w:t xml:space="preserve">  </w:t>
            </w:r>
            <w:r>
              <w:rPr>
                <w:rFonts w:hint="eastAsia" w:ascii="仿宋_GB2312" w:hAnsi="宋体" w:eastAsia="仿宋_GB2312"/>
                <w:szCs w:val="21"/>
                <w:lang w:eastAsia="zh-CN"/>
              </w:rPr>
              <w:t>（</w:t>
            </w:r>
            <w:r>
              <w:rPr>
                <w:rFonts w:hint="eastAsia" w:ascii="仿宋_GB2312" w:hAnsi="宋体" w:eastAsia="仿宋_GB2312"/>
                <w:szCs w:val="21"/>
                <w:lang w:val="en-US" w:eastAsia="zh-CN"/>
              </w:rPr>
              <w:t>2</w:t>
            </w:r>
            <w:r>
              <w:rPr>
                <w:rFonts w:hint="eastAsia" w:ascii="仿宋_GB2312" w:hAnsi="宋体" w:eastAsia="仿宋_GB2312"/>
                <w:szCs w:val="21"/>
                <w:lang w:eastAsia="zh-CN"/>
              </w:rPr>
              <w:t>）</w:t>
            </w:r>
            <w:r>
              <w:rPr>
                <w:rFonts w:hint="eastAsia" w:ascii="仿宋_GB2312" w:hAnsi="宋体" w:eastAsia="仿宋_GB2312"/>
                <w:szCs w:val="21"/>
              </w:rPr>
              <w:t>丰富教学项目模块中的项目任务、训练内容与数量。（201</w:t>
            </w:r>
            <w:r>
              <w:rPr>
                <w:rFonts w:hint="eastAsia" w:ascii="仿宋_GB2312" w:hAnsi="宋体" w:eastAsia="仿宋_GB2312"/>
                <w:szCs w:val="21"/>
                <w:lang w:val="en-US" w:eastAsia="zh-CN"/>
              </w:rPr>
              <w:t>8</w:t>
            </w:r>
            <w:r>
              <w:rPr>
                <w:rFonts w:hint="eastAsia" w:ascii="仿宋_GB2312" w:hAnsi="宋体" w:eastAsia="仿宋_GB2312"/>
                <w:szCs w:val="21"/>
              </w:rPr>
              <w:t>.</w:t>
            </w:r>
            <w:r>
              <w:rPr>
                <w:rFonts w:hint="eastAsia" w:ascii="仿宋_GB2312" w:hAnsi="宋体" w:eastAsia="仿宋_GB2312"/>
                <w:szCs w:val="21"/>
                <w:lang w:val="en-US" w:eastAsia="zh-CN"/>
              </w:rPr>
              <w:t>11</w:t>
            </w:r>
            <w:r>
              <w:rPr>
                <w:rFonts w:hint="eastAsia" w:ascii="仿宋_GB2312" w:hAnsi="宋体" w:eastAsia="仿宋_GB2312"/>
                <w:szCs w:val="21"/>
              </w:rPr>
              <w:t>-201</w:t>
            </w:r>
            <w:r>
              <w:rPr>
                <w:rFonts w:hint="eastAsia" w:ascii="仿宋_GB2312" w:hAnsi="宋体" w:eastAsia="仿宋_GB2312"/>
                <w:szCs w:val="21"/>
                <w:lang w:val="en-US" w:eastAsia="zh-CN"/>
              </w:rPr>
              <w:t>9</w:t>
            </w:r>
            <w:r>
              <w:rPr>
                <w:rFonts w:hint="eastAsia" w:ascii="仿宋_GB2312" w:hAnsi="宋体" w:eastAsia="仿宋_GB2312"/>
                <w:szCs w:val="21"/>
              </w:rPr>
              <w:t>.6</w:t>
            </w:r>
            <w:r>
              <w:rPr>
                <w:rFonts w:ascii="仿宋_GB2312" w:hAnsi="宋体" w:eastAsia="仿宋_GB2312"/>
                <w:szCs w:val="21"/>
              </w:rPr>
              <w:t>）</w:t>
            </w:r>
          </w:p>
          <w:p>
            <w:pPr>
              <w:spacing w:line="360" w:lineRule="auto"/>
              <w:ind w:left="1887" w:leftChars="50" w:hanging="1782" w:hangingChars="849"/>
              <w:jc w:val="left"/>
              <w:rPr>
                <w:rFonts w:hint="eastAsia" w:ascii="仿宋_GB2312" w:hAnsi="宋体" w:eastAsia="仿宋_GB2312"/>
                <w:szCs w:val="21"/>
              </w:rPr>
            </w:pPr>
            <w:r>
              <w:rPr>
                <w:rFonts w:hint="eastAsia" w:ascii="仿宋_GB2312" w:hAnsi="宋体" w:eastAsia="仿宋_GB2312"/>
                <w:szCs w:val="21"/>
              </w:rPr>
              <w:t xml:space="preserve">  </w:t>
            </w:r>
            <w:r>
              <w:rPr>
                <w:rFonts w:hint="eastAsia" w:ascii="仿宋_GB2312" w:hAnsi="宋体" w:eastAsia="仿宋_GB2312"/>
                <w:szCs w:val="21"/>
                <w:lang w:eastAsia="zh-CN"/>
              </w:rPr>
              <w:t>（</w:t>
            </w:r>
            <w:r>
              <w:rPr>
                <w:rFonts w:hint="eastAsia" w:ascii="仿宋_GB2312" w:hAnsi="宋体" w:eastAsia="仿宋_GB2312"/>
                <w:szCs w:val="21"/>
                <w:lang w:val="en-US" w:eastAsia="zh-CN"/>
              </w:rPr>
              <w:t>3</w:t>
            </w:r>
            <w:r>
              <w:rPr>
                <w:rFonts w:hint="eastAsia" w:ascii="仿宋_GB2312" w:hAnsi="宋体" w:eastAsia="仿宋_GB2312"/>
                <w:szCs w:val="21"/>
                <w:lang w:eastAsia="zh-CN"/>
              </w:rPr>
              <w:t>）</w:t>
            </w:r>
            <w:r>
              <w:rPr>
                <w:rFonts w:hint="eastAsia" w:ascii="仿宋_GB2312" w:hAnsi="宋体" w:eastAsia="仿宋_GB2312"/>
                <w:szCs w:val="21"/>
              </w:rPr>
              <w:t>建立一个完整的阶段性测试的试题库。(20</w:t>
            </w:r>
            <w:r>
              <w:rPr>
                <w:rFonts w:hint="eastAsia" w:ascii="仿宋_GB2312" w:hAnsi="宋体" w:eastAsia="仿宋_GB2312"/>
                <w:szCs w:val="21"/>
                <w:lang w:val="en-US" w:eastAsia="zh-CN"/>
              </w:rPr>
              <w:t>19</w:t>
            </w:r>
            <w:r>
              <w:rPr>
                <w:rFonts w:hint="eastAsia" w:ascii="仿宋_GB2312" w:hAnsi="宋体" w:eastAsia="仿宋_GB2312"/>
                <w:szCs w:val="21"/>
              </w:rPr>
              <w:t>.1</w:t>
            </w:r>
            <w:r>
              <w:rPr>
                <w:rFonts w:hint="eastAsia" w:ascii="仿宋_GB2312" w:hAnsi="宋体" w:eastAsia="仿宋_GB2312"/>
                <w:szCs w:val="21"/>
                <w:lang w:val="en-US" w:eastAsia="zh-CN"/>
              </w:rPr>
              <w:t>2</w:t>
            </w:r>
            <w:r>
              <w:rPr>
                <w:rFonts w:hint="eastAsia" w:ascii="仿宋_GB2312" w:hAnsi="宋体" w:eastAsia="仿宋_GB2312"/>
                <w:szCs w:val="21"/>
              </w:rPr>
              <w:t>-20</w:t>
            </w:r>
            <w:r>
              <w:rPr>
                <w:rFonts w:hint="eastAsia" w:ascii="仿宋_GB2312" w:hAnsi="宋体" w:eastAsia="仿宋_GB2312"/>
                <w:szCs w:val="21"/>
                <w:lang w:val="en-US" w:eastAsia="zh-CN"/>
              </w:rPr>
              <w:t>20</w:t>
            </w:r>
            <w:r>
              <w:rPr>
                <w:rFonts w:hint="eastAsia" w:ascii="仿宋_GB2312" w:hAnsi="宋体" w:eastAsia="仿宋_GB2312"/>
                <w:szCs w:val="21"/>
              </w:rPr>
              <w:t>.</w:t>
            </w:r>
            <w:r>
              <w:rPr>
                <w:rFonts w:hint="eastAsia" w:ascii="仿宋_GB2312" w:hAnsi="宋体" w:eastAsia="仿宋_GB2312"/>
                <w:szCs w:val="21"/>
                <w:lang w:val="en-US" w:eastAsia="zh-CN"/>
              </w:rPr>
              <w:t>6</w:t>
            </w:r>
            <w:r>
              <w:rPr>
                <w:rFonts w:hint="eastAsia" w:ascii="仿宋_GB2312" w:hAnsi="宋体" w:eastAsia="仿宋_GB2312"/>
                <w:szCs w:val="21"/>
              </w:rPr>
              <w:t xml:space="preserve">) </w:t>
            </w:r>
          </w:p>
          <w:p>
            <w:pPr>
              <w:spacing w:line="360" w:lineRule="auto"/>
              <w:ind w:left="1887" w:leftChars="50" w:hanging="1782" w:hangingChars="849"/>
              <w:jc w:val="left"/>
              <w:rPr>
                <w:rFonts w:hint="eastAsia" w:ascii="仿宋_GB2312" w:hAnsi="宋体" w:eastAsia="仿宋_GB2312"/>
                <w:szCs w:val="21"/>
              </w:rPr>
            </w:pPr>
            <w:r>
              <w:rPr>
                <w:rFonts w:hint="eastAsia" w:ascii="仿宋_GB2312" w:hAnsi="宋体" w:eastAsia="仿宋_GB2312"/>
                <w:szCs w:val="21"/>
              </w:rPr>
              <w:t xml:space="preserve">  </w:t>
            </w:r>
            <w:r>
              <w:rPr>
                <w:rFonts w:hint="eastAsia" w:ascii="仿宋_GB2312" w:hAnsi="宋体" w:eastAsia="仿宋_GB2312"/>
                <w:szCs w:val="21"/>
                <w:lang w:eastAsia="zh-CN"/>
              </w:rPr>
              <w:t>（</w:t>
            </w:r>
            <w:r>
              <w:rPr>
                <w:rFonts w:hint="eastAsia" w:ascii="仿宋_GB2312" w:hAnsi="宋体" w:eastAsia="仿宋_GB2312"/>
                <w:szCs w:val="21"/>
                <w:lang w:val="en-US" w:eastAsia="zh-CN"/>
              </w:rPr>
              <w:t>4</w:t>
            </w:r>
            <w:r>
              <w:rPr>
                <w:rFonts w:hint="eastAsia" w:ascii="仿宋_GB2312" w:hAnsi="宋体" w:eastAsia="仿宋_GB2312"/>
                <w:szCs w:val="21"/>
                <w:lang w:eastAsia="zh-CN"/>
              </w:rPr>
              <w:t>）</w:t>
            </w:r>
            <w:r>
              <w:rPr>
                <w:rFonts w:hint="eastAsia" w:ascii="仿宋_GB2312" w:hAnsi="宋体" w:eastAsia="仿宋_GB2312"/>
                <w:szCs w:val="21"/>
              </w:rPr>
              <w:t>建立一套完善的实践项目库。(201</w:t>
            </w:r>
            <w:r>
              <w:rPr>
                <w:rFonts w:hint="eastAsia" w:ascii="仿宋_GB2312" w:hAnsi="宋体" w:eastAsia="仿宋_GB2312"/>
                <w:szCs w:val="21"/>
                <w:lang w:val="en-US" w:eastAsia="zh-CN"/>
              </w:rPr>
              <w:t>9</w:t>
            </w:r>
            <w:r>
              <w:rPr>
                <w:rFonts w:hint="eastAsia" w:ascii="仿宋_GB2312" w:hAnsi="宋体" w:eastAsia="仿宋_GB2312"/>
                <w:szCs w:val="21"/>
              </w:rPr>
              <w:t>.12-20</w:t>
            </w:r>
            <w:r>
              <w:rPr>
                <w:rFonts w:hint="eastAsia" w:ascii="仿宋_GB2312" w:hAnsi="宋体" w:eastAsia="仿宋_GB2312"/>
                <w:szCs w:val="21"/>
                <w:lang w:val="en-US" w:eastAsia="zh-CN"/>
              </w:rPr>
              <w:t>20</w:t>
            </w:r>
            <w:r>
              <w:rPr>
                <w:rFonts w:hint="eastAsia" w:ascii="仿宋_GB2312" w:hAnsi="宋体" w:eastAsia="仿宋_GB2312"/>
                <w:szCs w:val="21"/>
              </w:rPr>
              <w:t>.</w:t>
            </w:r>
            <w:r>
              <w:rPr>
                <w:rFonts w:hint="eastAsia" w:ascii="仿宋_GB2312" w:hAnsi="宋体" w:eastAsia="仿宋_GB2312"/>
                <w:szCs w:val="21"/>
                <w:lang w:val="en-US" w:eastAsia="zh-CN"/>
              </w:rPr>
              <w:t>10</w:t>
            </w:r>
            <w:r>
              <w:rPr>
                <w:rFonts w:hint="eastAsia" w:ascii="仿宋_GB2312" w:hAnsi="宋体" w:eastAsia="仿宋_GB2312"/>
                <w:szCs w:val="21"/>
              </w:rPr>
              <w:t xml:space="preserve">) </w:t>
            </w:r>
          </w:p>
          <w:p>
            <w:pPr>
              <w:spacing w:line="360" w:lineRule="auto"/>
              <w:ind w:left="0" w:leftChars="0" w:firstLine="482" w:firstLineChars="200"/>
              <w:jc w:val="left"/>
              <w:rPr>
                <w:rFonts w:hint="eastAsia" w:ascii="仿宋_GB2312" w:eastAsia="仿宋_GB2312"/>
                <w:b/>
                <w:sz w:val="24"/>
                <w:szCs w:val="24"/>
              </w:rPr>
            </w:pPr>
            <w:r>
              <w:rPr>
                <w:rFonts w:hint="eastAsia" w:ascii="仿宋_GB2312" w:eastAsia="仿宋_GB2312"/>
                <w:b/>
                <w:sz w:val="24"/>
                <w:szCs w:val="24"/>
              </w:rPr>
              <w:t>可行性分析：</w:t>
            </w:r>
          </w:p>
          <w:p>
            <w:pPr>
              <w:spacing w:line="360" w:lineRule="auto"/>
              <w:jc w:val="left"/>
              <w:rPr>
                <w:rFonts w:hint="eastAsia" w:ascii="仿宋_GB2312" w:eastAsia="仿宋_GB2312"/>
                <w:b/>
                <w:sz w:val="24"/>
                <w:szCs w:val="24"/>
              </w:rPr>
            </w:pPr>
            <w:r>
              <w:rPr>
                <w:rFonts w:hint="eastAsia" w:ascii="仿宋_GB2312" w:hAnsi="宋体" w:eastAsia="仿宋_GB2312"/>
                <w:szCs w:val="21"/>
              </w:rPr>
              <w:t>近年来课程教学团队对以下领域进行了深入的研究和思考</w:t>
            </w:r>
            <w:r>
              <w:rPr>
                <w:rFonts w:hint="eastAsia" w:ascii="仿宋_GB2312" w:hAnsi="宋体" w:eastAsia="仿宋_GB2312"/>
                <w:szCs w:val="21"/>
                <w:lang w:val="en-US" w:eastAsia="zh-CN"/>
              </w:rPr>
              <w:t>:</w:t>
            </w:r>
            <w:r>
              <w:rPr>
                <w:rFonts w:hint="eastAsia" w:ascii="仿宋_GB2312" w:eastAsia="仿宋_GB2312"/>
                <w:b/>
                <w:sz w:val="24"/>
                <w:szCs w:val="24"/>
              </w:rPr>
              <w:t xml:space="preserve"> </w:t>
            </w:r>
          </w:p>
          <w:p>
            <w:pPr>
              <w:spacing w:line="360" w:lineRule="auto"/>
              <w:ind w:left="0" w:leftChars="0" w:firstLine="0" w:firstLineChars="0"/>
              <w:jc w:val="left"/>
              <w:rPr>
                <w:rFonts w:hint="eastAsia" w:ascii="仿宋_GB2312" w:eastAsia="仿宋_GB2312"/>
                <w:b/>
                <w:sz w:val="24"/>
                <w:szCs w:val="24"/>
              </w:rPr>
            </w:pPr>
            <w:r>
              <w:rPr>
                <w:rFonts w:hint="eastAsia" w:ascii="仿宋_GB2312" w:eastAsia="仿宋_GB2312"/>
                <w:b/>
                <w:sz w:val="24"/>
                <w:szCs w:val="24"/>
              </w:rPr>
              <w:t xml:space="preserve"> </w:t>
            </w:r>
            <w:r>
              <w:rPr>
                <w:rFonts w:hint="eastAsia" w:ascii="仿宋_GB2312" w:eastAsia="仿宋_GB2312"/>
                <w:b/>
                <w:sz w:val="24"/>
                <w:szCs w:val="24"/>
                <w:lang w:val="en-US" w:eastAsia="zh-CN"/>
              </w:rPr>
              <w:t xml:space="preserve"> （1）</w:t>
            </w:r>
            <w:r>
              <w:rPr>
                <w:rFonts w:hint="eastAsia" w:ascii="仿宋_GB2312" w:eastAsia="仿宋_GB2312"/>
                <w:b/>
                <w:sz w:val="24"/>
                <w:szCs w:val="24"/>
              </w:rPr>
              <w:t>明确</w:t>
            </w:r>
            <w:r>
              <w:rPr>
                <w:rFonts w:hint="eastAsia" w:ascii="仿宋_GB2312" w:eastAsia="仿宋_GB2312"/>
                <w:b/>
                <w:sz w:val="24"/>
                <w:szCs w:val="24"/>
                <w:lang w:eastAsia="zh-CN"/>
              </w:rPr>
              <w:t>大学英语</w:t>
            </w:r>
            <w:r>
              <w:rPr>
                <w:rFonts w:hint="eastAsia" w:ascii="仿宋_GB2312" w:eastAsia="仿宋_GB2312"/>
                <w:b/>
                <w:sz w:val="24"/>
                <w:szCs w:val="24"/>
              </w:rPr>
              <w:t xml:space="preserve">课程的教学目标    </w:t>
            </w:r>
          </w:p>
          <w:p>
            <w:pPr>
              <w:tabs>
                <w:tab w:val="left" w:pos="420"/>
                <w:tab w:val="left" w:pos="525"/>
                <w:tab w:val="left" w:pos="630"/>
              </w:tabs>
              <w:snapToGrid w:val="0"/>
              <w:spacing w:line="360" w:lineRule="auto"/>
              <w:ind w:firstLine="420" w:firstLineChars="200"/>
              <w:jc w:val="left"/>
              <w:rPr>
                <w:rFonts w:hint="eastAsia" w:ascii="仿宋_GB2312" w:hAnsi="宋体" w:eastAsia="仿宋_GB2312"/>
              </w:rPr>
            </w:pPr>
            <w:r>
              <w:rPr>
                <w:rFonts w:hint="eastAsia" w:ascii="仿宋_GB2312" w:hAnsi="宋体" w:eastAsia="仿宋_GB2312"/>
              </w:rPr>
              <w:t>确定了课程的教学目标，解决了“培养什么样的人”的问题。两年多来，课程组的4名成员与专业的其他教师一道，深入研究，在课程体系，教学模式，教学方法，教学手段，教材建设，评估方案等方面取得了显著的成效。</w:t>
            </w:r>
            <w:r>
              <w:rPr>
                <w:rFonts w:hint="eastAsia" w:ascii="仿宋_GB2312" w:hAnsi="宋体" w:eastAsia="仿宋_GB2312"/>
                <w:lang w:eastAsia="zh-CN"/>
              </w:rPr>
              <w:t>财经类人才</w:t>
            </w:r>
            <w:r>
              <w:rPr>
                <w:rFonts w:hint="eastAsia" w:ascii="仿宋_GB2312" w:hAnsi="宋体" w:eastAsia="仿宋_GB2312"/>
              </w:rPr>
              <w:t>培养目标定位为：学生应不仅要具有扎实的英语语言基础和基本技能，熟悉英语国家的社会文化、礼仪习俗，还应掌握基本的国际商务、外贸、金融和会计等领域的专业知识，具有独立获取知识、提出问题、分析问题和解决问题的基本能力以及开拓创新精神。能够熟练运用所学知识在国际贸易、国际会计、金融投资、经济管理、教育等领域从事翻译、国际商务管理、教学等工作的外向型人才。</w:t>
            </w:r>
          </w:p>
          <w:p>
            <w:pPr>
              <w:spacing w:line="360" w:lineRule="auto"/>
              <w:ind w:firstLine="241" w:firstLineChars="100"/>
              <w:rPr>
                <w:rFonts w:hint="eastAsia" w:ascii="仿宋_GB2312" w:hAnsi="宋体" w:eastAsia="仿宋_GB2312"/>
                <w:b/>
                <w:sz w:val="24"/>
                <w:szCs w:val="24"/>
              </w:rPr>
            </w:pPr>
            <w:r>
              <w:rPr>
                <w:rFonts w:hint="eastAsia" w:ascii="仿宋_GB2312" w:hAnsi="宋体" w:eastAsia="仿宋_GB2312"/>
                <w:b/>
                <w:sz w:val="24"/>
                <w:szCs w:val="24"/>
              </w:rPr>
              <w:t>（2）将</w:t>
            </w:r>
            <w:r>
              <w:rPr>
                <w:rFonts w:hint="eastAsia" w:ascii="仿宋_GB2312" w:hAnsi="宋体" w:eastAsia="仿宋_GB2312"/>
                <w:b/>
                <w:sz w:val="24"/>
                <w:szCs w:val="24"/>
                <w:lang w:eastAsia="zh-CN"/>
              </w:rPr>
              <w:t>大学英语</w:t>
            </w:r>
            <w:r>
              <w:rPr>
                <w:rFonts w:hint="eastAsia" w:ascii="仿宋_GB2312" w:hAnsi="宋体" w:eastAsia="仿宋_GB2312"/>
                <w:b/>
                <w:sz w:val="24"/>
                <w:szCs w:val="24"/>
              </w:rPr>
              <w:t xml:space="preserve">的教学项目内容进行序化和梳理    </w:t>
            </w:r>
          </w:p>
          <w:p>
            <w:pPr>
              <w:spacing w:line="360" w:lineRule="auto"/>
              <w:ind w:firstLine="315" w:firstLineChars="150"/>
              <w:jc w:val="left"/>
              <w:rPr>
                <w:rFonts w:hint="eastAsia" w:ascii="仿宋_GB2312" w:hAnsi="宋体" w:eastAsia="仿宋_GB2312"/>
                <w:szCs w:val="21"/>
              </w:rPr>
            </w:pPr>
            <w:r>
              <w:rPr>
                <w:rFonts w:hint="eastAsia" w:ascii="仿宋_GB2312" w:hAnsi="宋体" w:eastAsia="仿宋_GB2312"/>
              </w:rPr>
              <w:t xml:space="preserve"> 将教学内容进行序化和梳理，解决了“教什么”的问题。在课程内容设计上，我们强调以培养学生</w:t>
            </w:r>
            <w:r>
              <w:rPr>
                <w:rFonts w:hint="eastAsia" w:ascii="仿宋_GB2312" w:hAnsi="宋体" w:eastAsia="仿宋_GB2312"/>
                <w:lang w:eastAsia="zh-CN"/>
              </w:rPr>
              <w:t>听说</w:t>
            </w:r>
            <w:r>
              <w:rPr>
                <w:rFonts w:hint="eastAsia" w:ascii="仿宋_GB2312" w:hAnsi="宋体" w:eastAsia="仿宋_GB2312"/>
              </w:rPr>
              <w:t>能力，尤其是跨文化交流能力，为</w:t>
            </w:r>
            <w:r>
              <w:rPr>
                <w:rFonts w:hint="eastAsia" w:ascii="仿宋_GB2312" w:hAnsi="宋体" w:eastAsia="仿宋_GB2312"/>
                <w:szCs w:val="21"/>
              </w:rPr>
              <w:t>总体目标奠定扎实的语言基础。在对涉外企业、国际商务一线从业人员、行业专家等广泛调研的基础上，确定了</w:t>
            </w:r>
            <w:r>
              <w:rPr>
                <w:rFonts w:hint="eastAsia" w:ascii="仿宋_GB2312" w:hAnsi="宋体" w:eastAsia="仿宋_GB2312"/>
                <w:szCs w:val="21"/>
                <w:lang w:eastAsia="zh-CN"/>
              </w:rPr>
              <w:t>课程</w:t>
            </w:r>
            <w:r>
              <w:rPr>
                <w:rFonts w:hint="eastAsia" w:ascii="仿宋_GB2312" w:hAnsi="宋体" w:eastAsia="仿宋_GB2312"/>
                <w:szCs w:val="21"/>
              </w:rPr>
              <w:t>的核心内容模块，并以项目任务作为教学实施的主线，循环反复进行操练。</w:t>
            </w:r>
            <w:r>
              <w:rPr>
                <w:rFonts w:hint="eastAsia" w:ascii="仿宋_GB2312" w:hAnsi="宋体" w:eastAsia="仿宋_GB2312"/>
                <w:b/>
                <w:szCs w:val="21"/>
                <w:lang w:eastAsia="zh-CN"/>
              </w:rPr>
              <w:t>大学英语</w:t>
            </w:r>
            <w:r>
              <w:rPr>
                <w:rFonts w:hint="eastAsia" w:ascii="仿宋_GB2312" w:hAnsi="宋体" w:eastAsia="仿宋_GB2312"/>
                <w:b/>
                <w:szCs w:val="21"/>
              </w:rPr>
              <w:t>课程的核心内容包括</w:t>
            </w:r>
            <w:r>
              <w:rPr>
                <w:rFonts w:hint="eastAsia" w:ascii="仿宋_GB2312" w:hAnsi="宋体" w:eastAsia="仿宋_GB2312"/>
                <w:b/>
                <w:szCs w:val="21"/>
                <w:lang w:eastAsia="zh-CN"/>
              </w:rPr>
              <w:t>听说</w:t>
            </w:r>
            <w:r>
              <w:rPr>
                <w:rFonts w:hint="eastAsia" w:ascii="仿宋_GB2312" w:hAnsi="宋体" w:eastAsia="仿宋_GB2312"/>
                <w:b/>
                <w:szCs w:val="21"/>
              </w:rPr>
              <w:t>操练，中英</w:t>
            </w:r>
            <w:r>
              <w:rPr>
                <w:rFonts w:hint="eastAsia" w:ascii="仿宋_GB2312" w:hAnsi="宋体" w:eastAsia="仿宋_GB2312"/>
                <w:b/>
                <w:szCs w:val="21"/>
                <w:lang w:eastAsia="zh-CN"/>
              </w:rPr>
              <w:t>互译</w:t>
            </w:r>
            <w:r>
              <w:rPr>
                <w:rFonts w:hint="eastAsia" w:ascii="仿宋_GB2312" w:hAnsi="宋体" w:eastAsia="仿宋_GB2312"/>
                <w:b/>
                <w:szCs w:val="21"/>
              </w:rPr>
              <w:t>训练，英语情景模拟等，在具体操作中，以一个母任务为主线将各个章节联系成一个有机的整体，以完成该母任务为终极目标，而母任务又可以分解成多个子任务。在授课教师的指导下，学生为完成任务，首先需将各个任务关一一攻克，然后才能着手下一个环节的操作。学生在学习过程中能享受到</w:t>
            </w:r>
            <w:r>
              <w:rPr>
                <w:rFonts w:hint="eastAsia" w:ascii="仿宋_GB2312" w:eastAsia="仿宋_GB2312"/>
                <w:b/>
                <w:szCs w:val="21"/>
              </w:rPr>
              <w:t>“</w:t>
            </w:r>
            <w:r>
              <w:rPr>
                <w:rFonts w:hint="eastAsia" w:ascii="仿宋_GB2312" w:hAnsi="宋体" w:eastAsia="仿宋_GB2312"/>
                <w:b/>
                <w:szCs w:val="21"/>
              </w:rPr>
              <w:t>经验的积累</w:t>
            </w:r>
            <w:r>
              <w:rPr>
                <w:rFonts w:hint="eastAsia" w:ascii="仿宋_GB2312" w:eastAsia="仿宋_GB2312"/>
                <w:b/>
                <w:szCs w:val="21"/>
              </w:rPr>
              <w:t>”</w:t>
            </w:r>
            <w:r>
              <w:rPr>
                <w:rFonts w:hint="eastAsia" w:ascii="仿宋_GB2312" w:hAnsi="宋体" w:eastAsia="仿宋_GB2312"/>
                <w:b/>
                <w:szCs w:val="21"/>
              </w:rPr>
              <w:t>和</w:t>
            </w:r>
            <w:r>
              <w:rPr>
                <w:rFonts w:hint="eastAsia" w:ascii="仿宋_GB2312" w:eastAsia="仿宋_GB2312"/>
                <w:b/>
                <w:szCs w:val="21"/>
              </w:rPr>
              <w:t>“</w:t>
            </w:r>
            <w:r>
              <w:rPr>
                <w:rFonts w:hint="eastAsia" w:ascii="仿宋_GB2312" w:hAnsi="宋体" w:eastAsia="仿宋_GB2312"/>
                <w:b/>
                <w:szCs w:val="21"/>
              </w:rPr>
              <w:t>成就感的获得</w:t>
            </w:r>
            <w:r>
              <w:rPr>
                <w:rFonts w:hint="eastAsia" w:ascii="仿宋_GB2312" w:eastAsia="仿宋_GB2312"/>
                <w:b/>
                <w:szCs w:val="21"/>
              </w:rPr>
              <w:t>”</w:t>
            </w:r>
            <w:r>
              <w:rPr>
                <w:rFonts w:hint="eastAsia" w:ascii="仿宋_GB2312" w:hAnsi="宋体" w:eastAsia="仿宋_GB2312"/>
                <w:b/>
                <w:szCs w:val="21"/>
              </w:rPr>
              <w:t xml:space="preserve">，从而激发对下一个环节的学习热情。 </w:t>
            </w:r>
          </w:p>
          <w:p>
            <w:pPr>
              <w:spacing w:line="360" w:lineRule="auto"/>
              <w:ind w:left="0" w:leftChars="0" w:firstLine="482" w:firstLineChars="200"/>
              <w:rPr>
                <w:rFonts w:hint="eastAsia" w:ascii="仿宋_GB2312" w:hAnsi="宋体" w:eastAsia="仿宋_GB2312"/>
                <w:b/>
                <w:sz w:val="24"/>
                <w:szCs w:val="24"/>
              </w:rPr>
            </w:pPr>
            <w:r>
              <w:rPr>
                <w:rFonts w:hint="eastAsia" w:ascii="仿宋_GB2312" w:hAnsi="宋体" w:eastAsia="仿宋_GB2312"/>
                <w:b/>
                <w:sz w:val="24"/>
                <w:szCs w:val="24"/>
              </w:rPr>
              <w:t>（3）创立了</w:t>
            </w:r>
            <w:r>
              <w:rPr>
                <w:rFonts w:hint="eastAsia" w:ascii="仿宋_GB2312" w:hAnsi="宋体" w:eastAsia="仿宋_GB2312"/>
                <w:b/>
                <w:sz w:val="24"/>
                <w:szCs w:val="24"/>
                <w:lang w:eastAsia="zh-CN"/>
              </w:rPr>
              <w:t>大学英语</w:t>
            </w:r>
            <w:r>
              <w:rPr>
                <w:rFonts w:hint="eastAsia" w:ascii="仿宋_GB2312" w:hAnsi="宋体" w:eastAsia="仿宋_GB2312"/>
                <w:b/>
                <w:sz w:val="24"/>
                <w:szCs w:val="24"/>
              </w:rPr>
              <w:t xml:space="preserve">CDIO教学模式   </w:t>
            </w:r>
          </w:p>
          <w:p>
            <w:pPr>
              <w:spacing w:line="360" w:lineRule="auto"/>
              <w:ind w:firstLine="420" w:firstLineChars="200"/>
              <w:rPr>
                <w:rFonts w:hint="eastAsia" w:ascii="仿宋_GB2312" w:eastAsia="仿宋_GB2312"/>
                <w:sz w:val="24"/>
              </w:rPr>
            </w:pPr>
            <w:r>
              <w:rPr>
                <w:rFonts w:hint="eastAsia" w:ascii="仿宋_GB2312" w:eastAsia="仿宋_GB2312"/>
                <w:szCs w:val="21"/>
              </w:rPr>
              <w:t xml:space="preserve">CDIO模式包括制定训练计划，按照计划进行实施；对应急策略和措施进行选择；选择并使用适合的项目测试媒介，编制相应的测试记录；对选定的工作步骤进行检查，评价工作结果；整理和演示训练结果，进行总结报告（查建中，2009年）。 </w:t>
            </w:r>
          </w:p>
          <w:p>
            <w:pPr>
              <w:spacing w:line="360" w:lineRule="auto"/>
              <w:rPr>
                <w:rFonts w:hint="eastAsia" w:ascii="仿宋_GB2312" w:eastAsia="仿宋_GB2312"/>
                <w:szCs w:val="21"/>
              </w:rPr>
            </w:pPr>
            <w:r>
              <w:rPr>
                <w:rFonts w:hint="eastAsia" w:ascii="仿宋_GB2312" w:eastAsia="仿宋_GB2312"/>
                <w:b/>
                <w:szCs w:val="21"/>
              </w:rPr>
              <w:t>CDIO是构思（Conceive）,设计（Design），实现（Implement），操作（Operate）4个英文单词的缩写，它是“做中学”原则和“基于项目教育和学习”（Project based education and learning）的集中概括和抽象表达</w:t>
            </w:r>
            <w:r>
              <w:rPr>
                <w:rFonts w:hint="eastAsia" w:ascii="仿宋_GB2312" w:eastAsia="仿宋_GB2312"/>
                <w:szCs w:val="21"/>
              </w:rPr>
              <w:t>。</w:t>
            </w:r>
            <w:r>
              <w:rPr>
                <w:rFonts w:hint="eastAsia" w:ascii="仿宋_GB2312" w:eastAsia="仿宋_GB2312"/>
                <w:b/>
                <w:szCs w:val="21"/>
              </w:rPr>
              <w:t>语言的本质是一种工具，</w:t>
            </w:r>
            <w:r>
              <w:rPr>
                <w:rFonts w:hint="eastAsia" w:ascii="仿宋_GB2312" w:eastAsia="仿宋_GB2312"/>
                <w:szCs w:val="21"/>
              </w:rPr>
              <w:t>英语专业培养人才的终极目标是围绕英语语言综合技能展开，并贯穿技能项目的完成，进行辐射和运用。</w:t>
            </w:r>
            <w:r>
              <w:rPr>
                <w:rFonts w:hint="eastAsia" w:ascii="仿宋_GB2312" w:eastAsia="仿宋_GB2312"/>
                <w:b/>
                <w:bCs/>
                <w:szCs w:val="21"/>
                <w:lang w:eastAsia="zh-CN"/>
              </w:rPr>
              <w:t>教学</w:t>
            </w:r>
            <w:r>
              <w:rPr>
                <w:rFonts w:hint="eastAsia" w:ascii="仿宋_GB2312" w:eastAsia="仿宋_GB2312"/>
                <w:b/>
                <w:szCs w:val="21"/>
              </w:rPr>
              <w:t>模式以听、速记、</w:t>
            </w:r>
            <w:r>
              <w:rPr>
                <w:rFonts w:hint="eastAsia" w:ascii="仿宋_GB2312" w:eastAsia="仿宋_GB2312"/>
                <w:b/>
                <w:szCs w:val="21"/>
                <w:lang w:eastAsia="zh-CN"/>
              </w:rPr>
              <w:t>项目模拟</w:t>
            </w:r>
            <w:r>
              <w:rPr>
                <w:rFonts w:hint="eastAsia" w:ascii="仿宋_GB2312" w:eastAsia="仿宋_GB2312"/>
                <w:b/>
                <w:szCs w:val="21"/>
              </w:rPr>
              <w:t>和综合</w:t>
            </w:r>
            <w:r>
              <w:rPr>
                <w:rFonts w:hint="eastAsia" w:ascii="仿宋_GB2312" w:eastAsia="仿宋_GB2312"/>
                <w:b/>
                <w:szCs w:val="21"/>
                <w:lang w:eastAsia="zh-CN"/>
              </w:rPr>
              <w:t>听说</w:t>
            </w:r>
            <w:r>
              <w:rPr>
                <w:rFonts w:hint="eastAsia" w:ascii="仿宋_GB2312" w:eastAsia="仿宋_GB2312"/>
                <w:b/>
                <w:szCs w:val="21"/>
              </w:rPr>
              <w:t>技能培养为导线，课程设计多个主要项目任务，让学生进行构思、设计、实现和操练，逐一落实，并进行小组评价、个人评价和师生评价</w:t>
            </w:r>
            <w:r>
              <w:rPr>
                <w:rFonts w:hint="eastAsia" w:ascii="仿宋_GB2312" w:eastAsia="仿宋_GB2312"/>
                <w:szCs w:val="21"/>
              </w:rPr>
              <w:t xml:space="preserve">，以此带动学生语言提高、跨文化知识扩展、交际能力提升和职业能力培养等方面的发展。 </w:t>
            </w:r>
          </w:p>
          <w:p>
            <w:pPr>
              <w:spacing w:line="360" w:lineRule="auto"/>
              <w:rPr>
                <w:rFonts w:hint="eastAsia" w:ascii="仿宋_GB2312" w:eastAsia="仿宋_GB2312"/>
                <w:b/>
                <w:sz w:val="24"/>
                <w:szCs w:val="24"/>
              </w:rPr>
            </w:pPr>
            <w:r>
              <w:rPr>
                <w:rFonts w:hint="eastAsia" w:ascii="仿宋_GB2312" w:eastAsia="仿宋_GB2312"/>
                <w:b/>
                <w:sz w:val="24"/>
                <w:szCs w:val="24"/>
              </w:rPr>
              <w:t xml:space="preserve">（4）创建了立体化评估体系 </w:t>
            </w:r>
          </w:p>
          <w:p>
            <w:pPr>
              <w:spacing w:line="360" w:lineRule="auto"/>
              <w:jc w:val="left"/>
              <w:rPr>
                <w:rFonts w:hint="eastAsia" w:ascii="仿宋_GB2312" w:eastAsia="仿宋_GB2312"/>
                <w:szCs w:val="21"/>
              </w:rPr>
            </w:pPr>
            <w:r>
              <w:rPr>
                <w:rFonts w:hint="eastAsia" w:ascii="仿宋_GB2312" w:eastAsia="仿宋_GB2312"/>
                <w:bCs/>
                <w:szCs w:val="21"/>
              </w:rPr>
              <w:t>本课程的评估建立在</w:t>
            </w:r>
            <w:r>
              <w:rPr>
                <w:rFonts w:hint="eastAsia" w:ascii="仿宋_GB2312" w:eastAsia="仿宋_GB2312"/>
                <w:szCs w:val="21"/>
              </w:rPr>
              <w:t>CDIO的评估体系上，</w:t>
            </w:r>
            <w:r>
              <w:rPr>
                <w:rFonts w:hint="eastAsia" w:ascii="仿宋_GB2312" w:eastAsia="仿宋_GB2312"/>
                <w:b/>
                <w:bCs/>
                <w:szCs w:val="21"/>
              </w:rPr>
              <w:t>进行多角度（听记译、演讲、表演</w:t>
            </w:r>
            <w:r>
              <w:rPr>
                <w:rFonts w:hint="eastAsia" w:ascii="仿宋_GB2312" w:eastAsia="仿宋_GB2312"/>
                <w:b/>
                <w:bCs/>
                <w:szCs w:val="21"/>
                <w:lang w:eastAsia="zh-CN"/>
              </w:rPr>
              <w:t>、翻译、模拟</w:t>
            </w:r>
            <w:r>
              <w:rPr>
                <w:rFonts w:hint="eastAsia" w:ascii="仿宋_GB2312" w:eastAsia="仿宋_GB2312"/>
                <w:b/>
                <w:bCs/>
                <w:szCs w:val="21"/>
              </w:rPr>
              <w:t>项目操练），多测点（项目完成的各个阶段、最终结果）的立体式评估体系，</w:t>
            </w:r>
            <w:r>
              <w:rPr>
                <w:rFonts w:hint="eastAsia" w:ascii="仿宋_GB2312" w:eastAsia="仿宋_GB2312"/>
                <w:szCs w:val="21"/>
              </w:rPr>
              <w:t>对学生的语言能力进行全方位评估，对学生的学习过程、学习结果尤其是团队合作意识进行全面评估。</w:t>
            </w:r>
          </w:p>
          <w:p>
            <w:pPr>
              <w:spacing w:line="360" w:lineRule="auto"/>
              <w:ind w:left="0" w:leftChars="0" w:firstLine="482" w:firstLineChars="200"/>
              <w:jc w:val="left"/>
              <w:rPr>
                <w:rFonts w:hint="eastAsia" w:ascii="仿宋_GB2312" w:eastAsia="仿宋_GB2312"/>
                <w:sz w:val="24"/>
                <w:szCs w:val="24"/>
              </w:rPr>
            </w:pPr>
            <w:r>
              <w:rPr>
                <w:rFonts w:hint="eastAsia" w:ascii="仿宋_GB2312" w:eastAsia="仿宋_GB2312"/>
                <w:b/>
                <w:sz w:val="24"/>
                <w:szCs w:val="24"/>
              </w:rPr>
              <w:t xml:space="preserve">（5）建立了一支由老带新专兼结合的教学团队 </w:t>
            </w:r>
          </w:p>
          <w:p>
            <w:pPr>
              <w:spacing w:line="360" w:lineRule="auto"/>
              <w:jc w:val="left"/>
              <w:rPr>
                <w:rFonts w:hint="eastAsia" w:ascii="仿宋_GB2312" w:eastAsia="仿宋_GB2312"/>
                <w:bCs/>
                <w:szCs w:val="21"/>
              </w:rPr>
            </w:pPr>
            <w:r>
              <w:rPr>
                <w:rFonts w:hint="eastAsia" w:ascii="仿宋_GB2312" w:eastAsia="仿宋_GB2312"/>
                <w:bCs/>
                <w:szCs w:val="21"/>
              </w:rPr>
              <w:t>本课程教学团队的专任教师积极参加国内外教学理论、教育能力培训，每年下企业锻炼，参与技术应用项目开发与教学改革研究；兼职教师参与课程设计，通过专兼接对提高教育教学能力；推行</w:t>
            </w:r>
            <w:r>
              <w:rPr>
                <w:rFonts w:hint="eastAsia" w:ascii="仿宋_GB2312" w:eastAsia="仿宋_GB2312"/>
                <w:bCs/>
                <w:szCs w:val="21"/>
                <w:lang w:eastAsia="zh-CN"/>
              </w:rPr>
              <w:t>以老带新</w:t>
            </w:r>
            <w:r>
              <w:rPr>
                <w:rFonts w:hint="eastAsia" w:ascii="仿宋_GB2312" w:eastAsia="仿宋_GB2312"/>
                <w:bCs/>
                <w:szCs w:val="21"/>
              </w:rPr>
              <w:t>制度，促进新教师教学成长。通过近年来的努力，逐步形成了一支知识与年龄结构合理、教育教学能力与实践能力突出的“高技能，双师化”的专业教学团队。本申报课题负责人拥有上海师范大学英语语言文学硕士学位和副教授职称，理论基础扎实，是浙江省</w:t>
            </w:r>
            <w:r>
              <w:rPr>
                <w:rFonts w:hint="eastAsia" w:ascii="仿宋_GB2312" w:eastAsia="仿宋_GB2312"/>
                <w:bCs/>
                <w:szCs w:val="21"/>
                <w:lang w:eastAsia="zh-CN"/>
              </w:rPr>
              <w:t>商务英语学会常务理事</w:t>
            </w:r>
            <w:r>
              <w:rPr>
                <w:rFonts w:hint="eastAsia" w:ascii="仿宋_GB2312" w:eastAsia="仿宋_GB2312"/>
                <w:bCs/>
                <w:szCs w:val="21"/>
              </w:rPr>
              <w:t>，</w:t>
            </w:r>
            <w:r>
              <w:rPr>
                <w:rFonts w:hint="eastAsia" w:ascii="仿宋_GB2312" w:eastAsia="仿宋_GB2312"/>
                <w:bCs/>
                <w:szCs w:val="21"/>
                <w:lang w:eastAsia="zh-CN"/>
              </w:rPr>
              <w:t>认知翻译学会常务理事，金华市翻译协会副会长，</w:t>
            </w:r>
            <w:r>
              <w:rPr>
                <w:rFonts w:hint="eastAsia" w:ascii="仿宋_GB2312" w:eastAsia="仿宋_GB2312"/>
                <w:b/>
                <w:bCs w:val="0"/>
                <w:szCs w:val="21"/>
                <w:lang w:eastAsia="zh-CN"/>
              </w:rPr>
              <w:t>拥有双师证书</w:t>
            </w:r>
            <w:r>
              <w:rPr>
                <w:rFonts w:hint="eastAsia" w:ascii="仿宋_GB2312" w:eastAsia="仿宋_GB2312"/>
                <w:b/>
                <w:bCs w:val="0"/>
                <w:szCs w:val="21"/>
              </w:rPr>
              <w:t>。本课题申请负责人一直以来从事教学第一线，曾经担任专业主任、课程组长，</w:t>
            </w:r>
            <w:r>
              <w:rPr>
                <w:rFonts w:hint="eastAsia" w:ascii="仿宋_GB2312" w:eastAsia="仿宋_GB2312"/>
                <w:bCs/>
                <w:szCs w:val="21"/>
              </w:rPr>
              <w:t>是校级专业带头人和中青年优秀骨干教师，曾获得省级教学竞赛优胜奖和校级教学竞赛一等奖，</w:t>
            </w:r>
            <w:r>
              <w:rPr>
                <w:rFonts w:hint="eastAsia" w:ascii="仿宋_GB2312" w:eastAsia="仿宋_GB2312"/>
                <w:b/>
                <w:bCs w:val="0"/>
                <w:szCs w:val="21"/>
              </w:rPr>
              <w:t>教学效果优秀</w:t>
            </w:r>
            <w:r>
              <w:rPr>
                <w:rFonts w:hint="eastAsia" w:ascii="仿宋_GB2312" w:eastAsia="仿宋_GB2312"/>
                <w:bCs/>
                <w:szCs w:val="21"/>
              </w:rPr>
              <w:t>。本申报课题参与者包括上海财经大学浙江学院</w:t>
            </w:r>
            <w:r>
              <w:rPr>
                <w:rFonts w:hint="eastAsia" w:ascii="仿宋_GB2312" w:eastAsia="仿宋_GB2312"/>
                <w:bCs/>
                <w:szCs w:val="21"/>
                <w:lang w:eastAsia="zh-CN"/>
              </w:rPr>
              <w:t>大学英语教研室主任</w:t>
            </w:r>
            <w:r>
              <w:rPr>
                <w:rFonts w:hint="eastAsia" w:ascii="仿宋_GB2312" w:eastAsia="仿宋_GB2312"/>
                <w:bCs/>
                <w:szCs w:val="21"/>
              </w:rPr>
              <w:t>，</w:t>
            </w:r>
            <w:r>
              <w:rPr>
                <w:rFonts w:hint="eastAsia" w:ascii="仿宋_GB2312" w:eastAsia="仿宋_GB2312"/>
                <w:bCs/>
                <w:szCs w:val="21"/>
                <w:lang w:eastAsia="zh-CN"/>
              </w:rPr>
              <w:t>以及一</w:t>
            </w:r>
            <w:r>
              <w:rPr>
                <w:rFonts w:hint="eastAsia" w:ascii="仿宋_GB2312" w:eastAsia="仿宋_GB2312"/>
                <w:bCs/>
                <w:szCs w:val="21"/>
              </w:rPr>
              <w:t>名具有</w:t>
            </w:r>
            <w:r>
              <w:rPr>
                <w:rFonts w:hint="eastAsia" w:ascii="仿宋_GB2312" w:eastAsia="仿宋_GB2312"/>
                <w:bCs/>
                <w:szCs w:val="21"/>
                <w:lang w:eastAsia="zh-CN"/>
              </w:rPr>
              <w:t>博士</w:t>
            </w:r>
            <w:r>
              <w:rPr>
                <w:rFonts w:hint="eastAsia" w:ascii="仿宋_GB2312" w:eastAsia="仿宋_GB2312"/>
                <w:bCs/>
                <w:szCs w:val="21"/>
              </w:rPr>
              <w:t>学位的老师。所有成员都能熟练操作多媒体教学以及熟练使用电脑统计软件，并主持过多项课题的研究，具有丰富的教学、管理和科研经验。</w:t>
            </w:r>
          </w:p>
          <w:p>
            <w:pPr>
              <w:spacing w:line="360" w:lineRule="auto"/>
              <w:jc w:val="left"/>
              <w:rPr>
                <w:rFonts w:hint="eastAsia" w:ascii="仿宋_GB2312" w:eastAsia="仿宋_GB2312"/>
                <w:bCs/>
                <w:szCs w:val="21"/>
              </w:rPr>
            </w:pPr>
            <w:r>
              <w:rPr>
                <w:rFonts w:hint="eastAsia" w:ascii="仿宋_GB2312" w:eastAsia="仿宋_GB2312"/>
                <w:bCs/>
                <w:szCs w:val="21"/>
              </w:rPr>
              <w:t>上海财经大学浙江学院拥有本申报课题所需的各项条件：语音室、电脑统计软件以及藏书</w:t>
            </w:r>
            <w:r>
              <w:rPr>
                <w:rFonts w:hint="eastAsia" w:ascii="仿宋_GB2312" w:eastAsia="仿宋_GB2312"/>
                <w:bCs/>
                <w:szCs w:val="21"/>
                <w:lang w:val="en-US" w:eastAsia="zh-CN"/>
              </w:rPr>
              <w:t>206</w:t>
            </w:r>
            <w:r>
              <w:rPr>
                <w:rFonts w:hint="eastAsia" w:ascii="仿宋_GB2312" w:eastAsia="仿宋_GB2312"/>
                <w:bCs/>
                <w:szCs w:val="21"/>
              </w:rPr>
              <w:t>.8册拥有丰富的数字资源(万方数字化期刊数据库、维普中文科技期刊数据库和清华同方中国期刊网)的图书中心。因此,本申请课题的研究环境、研究对象以及各项条件均已具备。</w:t>
            </w:r>
          </w:p>
          <w:p>
            <w:pPr>
              <w:spacing w:line="360" w:lineRule="auto"/>
              <w:ind w:right="-693" w:rightChars="-330" w:firstLine="315" w:firstLineChars="150"/>
              <w:rPr>
                <w:rFonts w:hint="eastAsia" w:eastAsia="仿宋_GB2312"/>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05" w:hRule="atLeast"/>
        </w:trPr>
        <w:tc>
          <w:tcPr>
            <w:tcW w:w="8802" w:type="dxa"/>
            <w:tcBorders>
              <w:top w:val="single" w:color="000000" w:sz="2" w:space="0"/>
              <w:left w:val="single" w:color="000000" w:sz="2" w:space="0"/>
              <w:bottom w:val="single" w:color="000000" w:sz="2" w:space="0"/>
              <w:right w:val="single" w:color="000000" w:sz="2" w:space="0"/>
            </w:tcBorders>
          </w:tcPr>
          <w:p>
            <w:pPr>
              <w:widowControl/>
              <w:numPr>
                <w:ilvl w:val="0"/>
                <w:numId w:val="1"/>
              </w:numPr>
              <w:autoSpaceDE/>
              <w:autoSpaceDN/>
              <w:adjustRightInd/>
              <w:spacing w:line="640" w:lineRule="atLeast"/>
              <w:ind w:left="0" w:leftChars="0" w:firstLine="0" w:firstLineChars="0"/>
              <w:textAlignment w:val="baseline"/>
              <w:rPr>
                <w:rFonts w:hint="eastAsia" w:eastAsia="仿宋_GB2312"/>
                <w:color w:val="000000"/>
                <w:u w:color="000000"/>
              </w:rPr>
            </w:pPr>
            <w:r>
              <w:rPr>
                <w:rFonts w:hint="eastAsia" w:eastAsia="仿宋_GB2312"/>
                <w:color w:val="000000"/>
                <w:u w:color="000000"/>
              </w:rPr>
              <w:t>项目预期的成果和效果（包括成果形式、实施范围、受益学生数等）</w:t>
            </w:r>
          </w:p>
          <w:p>
            <w:pPr>
              <w:widowControl/>
              <w:numPr>
                <w:ilvl w:val="0"/>
                <w:numId w:val="0"/>
              </w:numPr>
              <w:autoSpaceDE/>
              <w:autoSpaceDN/>
              <w:adjustRightInd/>
              <w:spacing w:line="640" w:lineRule="atLeast"/>
              <w:ind w:leftChars="0"/>
              <w:textAlignment w:val="baseline"/>
              <w:rPr>
                <w:rFonts w:hint="eastAsia" w:eastAsia="仿宋_GB2312"/>
                <w:color w:val="000000"/>
                <w:u w:color="000000"/>
              </w:rPr>
            </w:pPr>
          </w:p>
          <w:p>
            <w:pPr>
              <w:spacing w:line="360" w:lineRule="auto"/>
              <w:jc w:val="left"/>
              <w:rPr>
                <w:rFonts w:hint="eastAsia" w:ascii="仿宋_GB2312" w:eastAsia="仿宋_GB2312"/>
                <w:bCs/>
                <w:szCs w:val="21"/>
              </w:rPr>
            </w:pPr>
            <w:r>
              <w:rPr>
                <w:rFonts w:hint="eastAsia" w:ascii="仿宋_GB2312" w:eastAsia="仿宋_GB2312"/>
                <w:bCs/>
                <w:szCs w:val="21"/>
                <w:lang w:eastAsia="zh-CN"/>
              </w:rPr>
              <w:t>（</w:t>
            </w:r>
            <w:r>
              <w:rPr>
                <w:rFonts w:hint="eastAsia" w:ascii="仿宋_GB2312" w:eastAsia="仿宋_GB2312"/>
                <w:bCs/>
                <w:szCs w:val="21"/>
              </w:rPr>
              <w:t>1</w:t>
            </w:r>
            <w:r>
              <w:rPr>
                <w:rFonts w:hint="eastAsia" w:ascii="仿宋_GB2312" w:eastAsia="仿宋_GB2312"/>
                <w:bCs/>
                <w:szCs w:val="21"/>
                <w:lang w:eastAsia="zh-CN"/>
              </w:rPr>
              <w:t>）教学</w:t>
            </w:r>
            <w:r>
              <w:rPr>
                <w:rFonts w:hint="eastAsia" w:ascii="仿宋_GB2312" w:eastAsia="仿宋_GB2312"/>
                <w:bCs/>
                <w:szCs w:val="21"/>
              </w:rPr>
              <w:t>模式课程设计成果使本校</w:t>
            </w:r>
            <w:r>
              <w:rPr>
                <w:rFonts w:hint="eastAsia" w:ascii="仿宋_GB2312" w:eastAsia="仿宋_GB2312"/>
                <w:bCs/>
                <w:szCs w:val="21"/>
                <w:lang w:eastAsia="zh-CN"/>
              </w:rPr>
              <w:t>各</w:t>
            </w:r>
            <w:r>
              <w:rPr>
                <w:rFonts w:hint="eastAsia" w:ascii="仿宋_GB2312" w:eastAsia="仿宋_GB2312"/>
                <w:bCs/>
                <w:szCs w:val="21"/>
              </w:rPr>
              <w:t>专业</w:t>
            </w:r>
            <w:r>
              <w:rPr>
                <w:rFonts w:hint="eastAsia" w:ascii="仿宋_GB2312" w:eastAsia="仿宋_GB2312"/>
                <w:bCs/>
                <w:szCs w:val="21"/>
                <w:lang w:eastAsia="zh-CN"/>
              </w:rPr>
              <w:t>每年</w:t>
            </w:r>
            <w:r>
              <w:rPr>
                <w:rFonts w:hint="eastAsia" w:ascii="仿宋_GB2312" w:eastAsia="仿宋_GB2312"/>
                <w:bCs/>
                <w:szCs w:val="21"/>
              </w:rPr>
              <w:t>近200</w:t>
            </w:r>
            <w:r>
              <w:rPr>
                <w:rFonts w:hint="eastAsia" w:ascii="仿宋_GB2312" w:eastAsia="仿宋_GB2312"/>
                <w:bCs/>
                <w:szCs w:val="21"/>
                <w:lang w:val="en-US" w:eastAsia="zh-CN"/>
              </w:rPr>
              <w:t>0</w:t>
            </w:r>
            <w:r>
              <w:rPr>
                <w:rFonts w:hint="eastAsia" w:ascii="仿宋_GB2312" w:eastAsia="仿宋_GB2312"/>
                <w:bCs/>
                <w:szCs w:val="21"/>
              </w:rPr>
              <w:t>名学生直接从中受益；</w:t>
            </w:r>
          </w:p>
          <w:p>
            <w:pPr>
              <w:spacing w:line="360" w:lineRule="auto"/>
              <w:jc w:val="left"/>
              <w:rPr>
                <w:rFonts w:hint="eastAsia" w:ascii="仿宋_GB2312" w:eastAsia="仿宋_GB2312"/>
                <w:bCs/>
                <w:szCs w:val="21"/>
              </w:rPr>
            </w:pPr>
            <w:r>
              <w:rPr>
                <w:rFonts w:hint="eastAsia" w:ascii="仿宋_GB2312" w:eastAsia="仿宋_GB2312"/>
                <w:bCs/>
                <w:szCs w:val="21"/>
                <w:lang w:eastAsia="zh-CN"/>
              </w:rPr>
              <w:t>（</w:t>
            </w:r>
            <w:r>
              <w:rPr>
                <w:rFonts w:hint="eastAsia" w:ascii="仿宋_GB2312" w:eastAsia="仿宋_GB2312"/>
                <w:bCs/>
                <w:szCs w:val="21"/>
                <w:lang w:val="en-US" w:eastAsia="zh-CN"/>
              </w:rPr>
              <w:t>2</w:t>
            </w:r>
            <w:r>
              <w:rPr>
                <w:rFonts w:hint="eastAsia" w:ascii="仿宋_GB2312" w:eastAsia="仿宋_GB2312"/>
                <w:bCs/>
                <w:szCs w:val="21"/>
                <w:lang w:eastAsia="zh-CN"/>
              </w:rPr>
              <w:t>）</w:t>
            </w:r>
            <w:r>
              <w:rPr>
                <w:rFonts w:hint="eastAsia" w:ascii="仿宋_GB2312" w:eastAsia="仿宋_GB2312"/>
                <w:bCs/>
                <w:szCs w:val="21"/>
              </w:rPr>
              <w:t>校外基地与学院互利共赢，更重要的是解决在校外教学基地开展短期合作的课程教学模式研究及长期实习的管理模式；</w:t>
            </w:r>
          </w:p>
          <w:p>
            <w:pPr>
              <w:spacing w:line="360" w:lineRule="auto"/>
              <w:jc w:val="left"/>
              <w:rPr>
                <w:rFonts w:hint="eastAsia" w:ascii="仿宋_GB2312" w:eastAsia="仿宋_GB2312"/>
                <w:bCs/>
                <w:szCs w:val="21"/>
              </w:rPr>
            </w:pPr>
            <w:r>
              <w:rPr>
                <w:rFonts w:hint="eastAsia" w:ascii="仿宋_GB2312" w:eastAsia="仿宋_GB2312"/>
                <w:bCs/>
                <w:szCs w:val="21"/>
                <w:lang w:eastAsia="zh-CN"/>
              </w:rPr>
              <w:t>（</w:t>
            </w:r>
            <w:r>
              <w:rPr>
                <w:rFonts w:hint="eastAsia" w:ascii="仿宋_GB2312" w:eastAsia="仿宋_GB2312"/>
                <w:bCs/>
                <w:szCs w:val="21"/>
                <w:lang w:val="en-US" w:eastAsia="zh-CN"/>
              </w:rPr>
              <w:t>3</w:t>
            </w:r>
            <w:r>
              <w:rPr>
                <w:rFonts w:hint="eastAsia" w:ascii="仿宋_GB2312" w:eastAsia="仿宋_GB2312"/>
                <w:bCs/>
                <w:szCs w:val="21"/>
                <w:lang w:eastAsia="zh-CN"/>
              </w:rPr>
              <w:t>）</w:t>
            </w:r>
            <w:r>
              <w:rPr>
                <w:rFonts w:hint="eastAsia" w:ascii="仿宋_GB2312" w:eastAsia="仿宋_GB2312"/>
                <w:bCs/>
                <w:szCs w:val="21"/>
              </w:rPr>
              <w:t>发表相关论文</w:t>
            </w:r>
            <w:r>
              <w:rPr>
                <w:rFonts w:hint="eastAsia" w:ascii="仿宋_GB2312" w:eastAsia="仿宋_GB2312"/>
                <w:bCs/>
                <w:szCs w:val="21"/>
                <w:lang w:eastAsia="zh-CN"/>
              </w:rPr>
              <w:t>一篇或</w:t>
            </w:r>
            <w:r>
              <w:rPr>
                <w:rFonts w:hint="eastAsia" w:ascii="仿宋_GB2312" w:eastAsia="仿宋_GB2312"/>
                <w:bCs/>
                <w:szCs w:val="21"/>
              </w:rPr>
              <w:t>以上；</w:t>
            </w:r>
          </w:p>
          <w:p>
            <w:pPr>
              <w:spacing w:line="360" w:lineRule="auto"/>
              <w:jc w:val="left"/>
              <w:rPr>
                <w:rFonts w:hint="eastAsia" w:ascii="仿宋_GB2312" w:eastAsia="仿宋_GB2312"/>
                <w:bCs/>
                <w:szCs w:val="21"/>
              </w:rPr>
            </w:pPr>
            <w:r>
              <w:rPr>
                <w:rFonts w:hint="eastAsia" w:ascii="仿宋_GB2312" w:eastAsia="仿宋_GB2312"/>
                <w:bCs/>
                <w:szCs w:val="21"/>
                <w:lang w:eastAsia="zh-CN"/>
              </w:rPr>
              <w:t>（</w:t>
            </w:r>
            <w:r>
              <w:rPr>
                <w:rFonts w:hint="eastAsia" w:ascii="仿宋_GB2312" w:eastAsia="仿宋_GB2312"/>
                <w:bCs/>
                <w:szCs w:val="21"/>
                <w:lang w:val="en-US" w:eastAsia="zh-CN"/>
              </w:rPr>
              <w:t>4</w:t>
            </w:r>
            <w:r>
              <w:rPr>
                <w:rFonts w:hint="eastAsia" w:ascii="仿宋_GB2312" w:eastAsia="仿宋_GB2312"/>
                <w:bCs/>
                <w:szCs w:val="21"/>
                <w:lang w:eastAsia="zh-CN"/>
              </w:rPr>
              <w:t>）讲义、项目任务指导书、</w:t>
            </w:r>
            <w:r>
              <w:rPr>
                <w:rFonts w:hint="eastAsia" w:ascii="仿宋_GB2312" w:eastAsia="仿宋_GB2312"/>
                <w:bCs/>
                <w:szCs w:val="21"/>
              </w:rPr>
              <w:t>研究总结报告</w:t>
            </w:r>
            <w:r>
              <w:rPr>
                <w:rFonts w:hint="eastAsia" w:ascii="仿宋_GB2312" w:eastAsia="仿宋_GB2312"/>
                <w:bCs/>
                <w:szCs w:val="21"/>
                <w:lang w:eastAsia="zh-CN"/>
              </w:rPr>
              <w:t>各一份</w:t>
            </w:r>
            <w:r>
              <w:rPr>
                <w:rFonts w:hint="eastAsia" w:ascii="仿宋_GB2312" w:eastAsia="仿宋_GB2312"/>
                <w:bCs/>
                <w:szCs w:val="21"/>
              </w:rPr>
              <w:t>。</w:t>
            </w:r>
          </w:p>
          <w:p>
            <w:pPr>
              <w:spacing w:line="360" w:lineRule="auto"/>
              <w:jc w:val="left"/>
              <w:rPr>
                <w:rFonts w:hint="eastAsia" w:ascii="仿宋_GB2312" w:eastAsia="仿宋_GB2312"/>
                <w:bCs/>
                <w:szCs w:val="21"/>
              </w:rPr>
            </w:pPr>
            <w:r>
              <w:rPr>
                <w:rFonts w:hint="eastAsia" w:ascii="仿宋_GB2312" w:eastAsia="仿宋_GB2312"/>
                <w:bCs/>
                <w:szCs w:val="21"/>
              </w:rPr>
              <w:t>这些成果为学院其他专业和独立本科院校课程开发，尤其是语言文科类课程开发，教学改革提供参考和示范。</w:t>
            </w:r>
          </w:p>
          <w:p>
            <w:pPr>
              <w:widowControl/>
              <w:numPr>
                <w:ilvl w:val="0"/>
                <w:numId w:val="0"/>
              </w:numPr>
              <w:autoSpaceDE/>
              <w:autoSpaceDN/>
              <w:adjustRightInd/>
              <w:spacing w:line="640" w:lineRule="atLeast"/>
              <w:ind w:leftChars="0"/>
              <w:textAlignment w:val="baseline"/>
              <w:rPr>
                <w:rFonts w:hint="eastAsia" w:eastAsia="仿宋_GB2312"/>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05" w:hRule="atLeast"/>
        </w:trPr>
        <w:tc>
          <w:tcPr>
            <w:tcW w:w="8802" w:type="dxa"/>
            <w:tcBorders>
              <w:top w:val="single" w:color="000000" w:sz="2" w:space="0"/>
              <w:left w:val="single" w:color="000000" w:sz="2" w:space="0"/>
              <w:bottom w:val="single" w:color="000000" w:sz="2" w:space="0"/>
              <w:right w:val="single" w:color="000000" w:sz="2" w:space="0"/>
            </w:tcBorders>
          </w:tcPr>
          <w:p>
            <w:pPr>
              <w:widowControl/>
              <w:numPr>
                <w:ilvl w:val="0"/>
                <w:numId w:val="1"/>
              </w:numPr>
              <w:autoSpaceDE/>
              <w:autoSpaceDN/>
              <w:adjustRightInd/>
              <w:spacing w:line="640" w:lineRule="atLeast"/>
              <w:ind w:left="0" w:leftChars="0" w:firstLine="0" w:firstLineChars="0"/>
              <w:textAlignment w:val="baseline"/>
              <w:rPr>
                <w:rFonts w:hint="eastAsia" w:eastAsia="仿宋_GB2312"/>
                <w:color w:val="000000"/>
                <w:u w:color="000000"/>
              </w:rPr>
            </w:pPr>
            <w:r>
              <w:rPr>
                <w:rFonts w:hint="eastAsia" w:eastAsia="仿宋_GB2312"/>
                <w:color w:val="000000"/>
                <w:u w:color="000000"/>
              </w:rPr>
              <w:t>本项目的特色与创新之处</w:t>
            </w:r>
          </w:p>
          <w:p>
            <w:pPr>
              <w:spacing w:line="360" w:lineRule="auto"/>
              <w:ind w:firstLine="241" w:firstLineChars="100"/>
              <w:rPr>
                <w:rFonts w:hint="eastAsia" w:ascii="仿宋_GB2312" w:hAnsi="宋体" w:eastAsia="仿宋_GB2312"/>
                <w:b/>
                <w:sz w:val="24"/>
                <w:szCs w:val="24"/>
              </w:rPr>
            </w:pPr>
            <w:r>
              <w:rPr>
                <w:rFonts w:hint="eastAsia" w:ascii="仿宋_GB2312" w:hAnsi="宋体" w:eastAsia="仿宋_GB2312"/>
                <w:b/>
                <w:sz w:val="24"/>
                <w:szCs w:val="24"/>
              </w:rPr>
              <w:t>（</w:t>
            </w:r>
            <w:r>
              <w:rPr>
                <w:rFonts w:hint="eastAsia" w:ascii="仿宋_GB2312" w:hAnsi="宋体" w:eastAsia="仿宋_GB2312"/>
                <w:b/>
                <w:sz w:val="24"/>
                <w:szCs w:val="24"/>
                <w:lang w:val="en-US" w:eastAsia="zh-CN"/>
              </w:rPr>
              <w:t>1</w:t>
            </w:r>
            <w:r>
              <w:rPr>
                <w:rFonts w:hint="eastAsia" w:ascii="仿宋_GB2312" w:hAnsi="宋体" w:eastAsia="仿宋_GB2312"/>
                <w:b/>
                <w:sz w:val="24"/>
                <w:szCs w:val="24"/>
              </w:rPr>
              <w:t>）将</w:t>
            </w:r>
            <w:r>
              <w:rPr>
                <w:rFonts w:hint="eastAsia" w:ascii="仿宋_GB2312" w:hAnsi="宋体" w:eastAsia="仿宋_GB2312"/>
                <w:b/>
                <w:sz w:val="24"/>
                <w:szCs w:val="24"/>
                <w:lang w:eastAsia="zh-CN"/>
              </w:rPr>
              <w:t>大学英语</w:t>
            </w:r>
            <w:r>
              <w:rPr>
                <w:rFonts w:hint="eastAsia" w:ascii="仿宋_GB2312" w:hAnsi="宋体" w:eastAsia="仿宋_GB2312"/>
                <w:b/>
                <w:sz w:val="24"/>
                <w:szCs w:val="24"/>
              </w:rPr>
              <w:t xml:space="preserve">的教学项目内容进行序化和梳理    </w:t>
            </w:r>
          </w:p>
          <w:p>
            <w:pPr>
              <w:spacing w:line="360" w:lineRule="auto"/>
              <w:ind w:firstLine="315" w:firstLineChars="150"/>
              <w:jc w:val="left"/>
              <w:rPr>
                <w:rFonts w:hint="eastAsia" w:ascii="仿宋_GB2312" w:hAnsi="宋体" w:eastAsia="仿宋_GB2312"/>
                <w:szCs w:val="21"/>
              </w:rPr>
            </w:pPr>
            <w:r>
              <w:rPr>
                <w:rFonts w:hint="eastAsia" w:ascii="仿宋_GB2312" w:hAnsi="宋体" w:eastAsia="仿宋_GB2312"/>
              </w:rPr>
              <w:t xml:space="preserve"> 将教学内容进行序化和梳理，解决了“教什么”的问题。在课程内容设计上，我们强调以培养学生</w:t>
            </w:r>
            <w:r>
              <w:rPr>
                <w:rFonts w:hint="eastAsia" w:ascii="仿宋_GB2312" w:hAnsi="宋体" w:eastAsia="仿宋_GB2312"/>
                <w:lang w:eastAsia="zh-CN"/>
              </w:rPr>
              <w:t>听说</w:t>
            </w:r>
            <w:r>
              <w:rPr>
                <w:rFonts w:hint="eastAsia" w:ascii="仿宋_GB2312" w:hAnsi="宋体" w:eastAsia="仿宋_GB2312"/>
              </w:rPr>
              <w:t>能力，尤其是跨文化交流能力，为</w:t>
            </w:r>
            <w:r>
              <w:rPr>
                <w:rFonts w:hint="eastAsia" w:ascii="仿宋_GB2312" w:hAnsi="宋体" w:eastAsia="仿宋_GB2312"/>
                <w:szCs w:val="21"/>
              </w:rPr>
              <w:t>总体目标奠定扎实的语言基础。在对涉外企业、国际商务一线从业人员、行业专家等广泛调研的基础上，确定了</w:t>
            </w:r>
            <w:r>
              <w:rPr>
                <w:rFonts w:hint="eastAsia" w:ascii="仿宋_GB2312" w:hAnsi="宋体" w:eastAsia="仿宋_GB2312"/>
                <w:szCs w:val="21"/>
                <w:lang w:eastAsia="zh-CN"/>
              </w:rPr>
              <w:t>课程</w:t>
            </w:r>
            <w:r>
              <w:rPr>
                <w:rFonts w:hint="eastAsia" w:ascii="仿宋_GB2312" w:hAnsi="宋体" w:eastAsia="仿宋_GB2312"/>
                <w:szCs w:val="21"/>
              </w:rPr>
              <w:t>的核心内容模块，并以项目任务作为教学实施的主线，循环反复进行操练。</w:t>
            </w:r>
            <w:r>
              <w:rPr>
                <w:rFonts w:hint="eastAsia" w:ascii="仿宋_GB2312" w:hAnsi="宋体" w:eastAsia="仿宋_GB2312"/>
                <w:b/>
                <w:szCs w:val="21"/>
                <w:lang w:eastAsia="zh-CN"/>
              </w:rPr>
              <w:t>大学英语</w:t>
            </w:r>
            <w:r>
              <w:rPr>
                <w:rFonts w:hint="eastAsia" w:ascii="仿宋_GB2312" w:hAnsi="宋体" w:eastAsia="仿宋_GB2312"/>
                <w:b/>
                <w:szCs w:val="21"/>
              </w:rPr>
              <w:t>课程的核心内容包括</w:t>
            </w:r>
            <w:r>
              <w:rPr>
                <w:rFonts w:hint="eastAsia" w:ascii="仿宋_GB2312" w:hAnsi="宋体" w:eastAsia="仿宋_GB2312"/>
                <w:b/>
                <w:szCs w:val="21"/>
                <w:lang w:eastAsia="zh-CN"/>
              </w:rPr>
              <w:t>听说</w:t>
            </w:r>
            <w:r>
              <w:rPr>
                <w:rFonts w:hint="eastAsia" w:ascii="仿宋_GB2312" w:hAnsi="宋体" w:eastAsia="仿宋_GB2312"/>
                <w:b/>
                <w:szCs w:val="21"/>
              </w:rPr>
              <w:t>操练，中英</w:t>
            </w:r>
            <w:r>
              <w:rPr>
                <w:rFonts w:hint="eastAsia" w:ascii="仿宋_GB2312" w:hAnsi="宋体" w:eastAsia="仿宋_GB2312"/>
                <w:b/>
                <w:szCs w:val="21"/>
                <w:lang w:eastAsia="zh-CN"/>
              </w:rPr>
              <w:t>互译</w:t>
            </w:r>
            <w:r>
              <w:rPr>
                <w:rFonts w:hint="eastAsia" w:ascii="仿宋_GB2312" w:hAnsi="宋体" w:eastAsia="仿宋_GB2312"/>
                <w:b/>
                <w:szCs w:val="21"/>
              </w:rPr>
              <w:t>训练，英语情景模拟等，在具体操作中，以一个母任务为主线将各个章节联系成一个有机的整体，以完成该母任务为终极目标，而母任务又可以分解成多个子任务。在授课教师的指导下，学生为完成任务，首先需将各个任务关一一攻克，然后才能着手下一个环节的操作。学生在学习过程中能享受到</w:t>
            </w:r>
            <w:r>
              <w:rPr>
                <w:rFonts w:hint="eastAsia" w:ascii="仿宋_GB2312" w:eastAsia="仿宋_GB2312"/>
                <w:b/>
                <w:szCs w:val="21"/>
              </w:rPr>
              <w:t>“</w:t>
            </w:r>
            <w:r>
              <w:rPr>
                <w:rFonts w:hint="eastAsia" w:ascii="仿宋_GB2312" w:hAnsi="宋体" w:eastAsia="仿宋_GB2312"/>
                <w:b/>
                <w:szCs w:val="21"/>
              </w:rPr>
              <w:t>经验的积累</w:t>
            </w:r>
            <w:r>
              <w:rPr>
                <w:rFonts w:hint="eastAsia" w:ascii="仿宋_GB2312" w:eastAsia="仿宋_GB2312"/>
                <w:b/>
                <w:szCs w:val="21"/>
              </w:rPr>
              <w:t>”</w:t>
            </w:r>
            <w:r>
              <w:rPr>
                <w:rFonts w:hint="eastAsia" w:ascii="仿宋_GB2312" w:hAnsi="宋体" w:eastAsia="仿宋_GB2312"/>
                <w:b/>
                <w:szCs w:val="21"/>
              </w:rPr>
              <w:t>和</w:t>
            </w:r>
            <w:r>
              <w:rPr>
                <w:rFonts w:hint="eastAsia" w:ascii="仿宋_GB2312" w:eastAsia="仿宋_GB2312"/>
                <w:b/>
                <w:szCs w:val="21"/>
              </w:rPr>
              <w:t>“</w:t>
            </w:r>
            <w:r>
              <w:rPr>
                <w:rFonts w:hint="eastAsia" w:ascii="仿宋_GB2312" w:hAnsi="宋体" w:eastAsia="仿宋_GB2312"/>
                <w:b/>
                <w:szCs w:val="21"/>
              </w:rPr>
              <w:t>成就感的获得</w:t>
            </w:r>
            <w:r>
              <w:rPr>
                <w:rFonts w:hint="eastAsia" w:ascii="仿宋_GB2312" w:eastAsia="仿宋_GB2312"/>
                <w:b/>
                <w:szCs w:val="21"/>
              </w:rPr>
              <w:t>”</w:t>
            </w:r>
            <w:r>
              <w:rPr>
                <w:rFonts w:hint="eastAsia" w:ascii="仿宋_GB2312" w:hAnsi="宋体" w:eastAsia="仿宋_GB2312"/>
                <w:b/>
                <w:szCs w:val="21"/>
              </w:rPr>
              <w:t xml:space="preserve">，从而激发对下一个环节的学习热情。 </w:t>
            </w:r>
          </w:p>
          <w:p>
            <w:pPr>
              <w:spacing w:line="360" w:lineRule="auto"/>
              <w:ind w:left="0" w:leftChars="0" w:firstLine="241" w:firstLineChars="100"/>
              <w:rPr>
                <w:rFonts w:hint="eastAsia" w:ascii="仿宋_GB2312" w:hAnsi="宋体" w:eastAsia="仿宋_GB2312"/>
                <w:b/>
                <w:sz w:val="24"/>
                <w:szCs w:val="24"/>
              </w:rPr>
            </w:pPr>
            <w:r>
              <w:rPr>
                <w:rFonts w:hint="eastAsia" w:ascii="仿宋_GB2312" w:hAnsi="宋体" w:eastAsia="仿宋_GB2312"/>
                <w:b/>
                <w:sz w:val="24"/>
                <w:szCs w:val="24"/>
              </w:rPr>
              <w:t>（</w:t>
            </w:r>
            <w:r>
              <w:rPr>
                <w:rFonts w:hint="eastAsia" w:ascii="仿宋_GB2312" w:hAnsi="宋体" w:eastAsia="仿宋_GB2312"/>
                <w:b/>
                <w:sz w:val="24"/>
                <w:szCs w:val="24"/>
                <w:lang w:val="en-US" w:eastAsia="zh-CN"/>
              </w:rPr>
              <w:t>2</w:t>
            </w:r>
            <w:r>
              <w:rPr>
                <w:rFonts w:hint="eastAsia" w:ascii="仿宋_GB2312" w:hAnsi="宋体" w:eastAsia="仿宋_GB2312"/>
                <w:b/>
                <w:sz w:val="24"/>
                <w:szCs w:val="24"/>
              </w:rPr>
              <w:t>）创立了</w:t>
            </w:r>
            <w:r>
              <w:rPr>
                <w:rFonts w:hint="eastAsia" w:ascii="仿宋_GB2312" w:hAnsi="宋体" w:eastAsia="仿宋_GB2312"/>
                <w:b/>
                <w:sz w:val="24"/>
                <w:szCs w:val="24"/>
                <w:lang w:eastAsia="zh-CN"/>
              </w:rPr>
              <w:t>大学英语</w:t>
            </w:r>
            <w:r>
              <w:rPr>
                <w:rFonts w:hint="eastAsia" w:ascii="仿宋_GB2312" w:hAnsi="宋体" w:eastAsia="仿宋_GB2312"/>
                <w:b/>
                <w:sz w:val="24"/>
                <w:szCs w:val="24"/>
              </w:rPr>
              <w:t xml:space="preserve">CDIO教学模式   </w:t>
            </w:r>
          </w:p>
          <w:p>
            <w:pPr>
              <w:spacing w:line="360" w:lineRule="auto"/>
              <w:rPr>
                <w:rFonts w:hint="eastAsia" w:ascii="仿宋_GB2312" w:eastAsia="仿宋_GB2312"/>
                <w:szCs w:val="21"/>
              </w:rPr>
            </w:pPr>
            <w:r>
              <w:rPr>
                <w:rFonts w:hint="eastAsia" w:ascii="仿宋_GB2312" w:eastAsia="仿宋_GB2312"/>
                <w:b/>
                <w:szCs w:val="21"/>
              </w:rPr>
              <w:t>CDIO是构思（Conceive）,设计（Design），实现（Implement），操作（Operate）4个英文单词的缩写，它是“做中学”原则和“基于项目教育和学习”（Project based education and learning）的集中概括和抽象表达</w:t>
            </w:r>
            <w:r>
              <w:rPr>
                <w:rFonts w:hint="eastAsia" w:ascii="仿宋_GB2312" w:eastAsia="仿宋_GB2312"/>
                <w:szCs w:val="21"/>
              </w:rPr>
              <w:t>。</w:t>
            </w:r>
            <w:r>
              <w:rPr>
                <w:rFonts w:hint="eastAsia" w:ascii="仿宋_GB2312" w:eastAsia="仿宋_GB2312"/>
                <w:b/>
                <w:szCs w:val="21"/>
              </w:rPr>
              <w:t>语言的本质是一种工具，</w:t>
            </w:r>
            <w:r>
              <w:rPr>
                <w:rFonts w:hint="eastAsia" w:ascii="仿宋_GB2312" w:eastAsia="仿宋_GB2312"/>
                <w:szCs w:val="21"/>
              </w:rPr>
              <w:t>英语</w:t>
            </w:r>
            <w:r>
              <w:rPr>
                <w:rFonts w:hint="eastAsia" w:ascii="仿宋_GB2312" w:eastAsia="仿宋_GB2312"/>
                <w:szCs w:val="21"/>
                <w:lang w:eastAsia="zh-CN"/>
              </w:rPr>
              <w:t>课程</w:t>
            </w:r>
            <w:r>
              <w:rPr>
                <w:rFonts w:hint="eastAsia" w:ascii="仿宋_GB2312" w:eastAsia="仿宋_GB2312"/>
                <w:szCs w:val="21"/>
              </w:rPr>
              <w:t>培养人才的终极目标是围绕英语语言综合技能展开，并贯穿技能项目的完成，进行辐射和运用。</w:t>
            </w:r>
            <w:r>
              <w:rPr>
                <w:rFonts w:hint="eastAsia" w:ascii="仿宋_GB2312" w:eastAsia="仿宋_GB2312"/>
                <w:b/>
                <w:szCs w:val="21"/>
              </w:rPr>
              <w:t>模式以听、速记、</w:t>
            </w:r>
            <w:r>
              <w:rPr>
                <w:rFonts w:hint="eastAsia" w:ascii="仿宋_GB2312" w:eastAsia="仿宋_GB2312"/>
                <w:b/>
                <w:szCs w:val="21"/>
                <w:lang w:eastAsia="zh-CN"/>
              </w:rPr>
              <w:t>项目模拟</w:t>
            </w:r>
            <w:r>
              <w:rPr>
                <w:rFonts w:hint="eastAsia" w:ascii="仿宋_GB2312" w:eastAsia="仿宋_GB2312"/>
                <w:b/>
                <w:szCs w:val="21"/>
              </w:rPr>
              <w:t>训练和综合</w:t>
            </w:r>
            <w:r>
              <w:rPr>
                <w:rFonts w:hint="eastAsia" w:ascii="仿宋_GB2312" w:eastAsia="仿宋_GB2312"/>
                <w:b/>
                <w:szCs w:val="21"/>
                <w:lang w:eastAsia="zh-CN"/>
              </w:rPr>
              <w:t>听说</w:t>
            </w:r>
            <w:r>
              <w:rPr>
                <w:rFonts w:hint="eastAsia" w:ascii="仿宋_GB2312" w:eastAsia="仿宋_GB2312"/>
                <w:b/>
                <w:szCs w:val="21"/>
              </w:rPr>
              <w:t>技能培养为导线，课程设计多个主要项目任务，让学生进行构思、设计、实现和操练，逐一落实，并进行小组评价、个人评价和师生评价</w:t>
            </w:r>
            <w:r>
              <w:rPr>
                <w:rFonts w:hint="eastAsia" w:ascii="仿宋_GB2312" w:eastAsia="仿宋_GB2312"/>
                <w:szCs w:val="21"/>
              </w:rPr>
              <w:t xml:space="preserve">，以此带动学生语言提高、跨文化知识扩展、交际能力提升和职业能力培养等方面的发展。 </w:t>
            </w:r>
          </w:p>
          <w:p>
            <w:pPr>
              <w:spacing w:line="360" w:lineRule="auto"/>
              <w:rPr>
                <w:rFonts w:hint="eastAsia" w:ascii="仿宋_GB2312" w:eastAsia="仿宋_GB2312"/>
                <w:b/>
                <w:sz w:val="24"/>
                <w:szCs w:val="24"/>
              </w:rPr>
            </w:pPr>
            <w:r>
              <w:rPr>
                <w:rFonts w:hint="eastAsia" w:ascii="仿宋_GB2312" w:eastAsia="仿宋_GB2312"/>
                <w:b/>
                <w:sz w:val="24"/>
                <w:szCs w:val="24"/>
              </w:rPr>
              <w:t>（</w:t>
            </w:r>
            <w:r>
              <w:rPr>
                <w:rFonts w:hint="eastAsia" w:ascii="仿宋_GB2312" w:eastAsia="仿宋_GB2312"/>
                <w:b/>
                <w:sz w:val="24"/>
                <w:szCs w:val="24"/>
                <w:lang w:val="en-US" w:eastAsia="zh-CN"/>
              </w:rPr>
              <w:t>3</w:t>
            </w:r>
            <w:r>
              <w:rPr>
                <w:rFonts w:hint="eastAsia" w:ascii="仿宋_GB2312" w:eastAsia="仿宋_GB2312"/>
                <w:b/>
                <w:sz w:val="24"/>
                <w:szCs w:val="24"/>
              </w:rPr>
              <w:t xml:space="preserve">）创建了立体化评估体系 </w:t>
            </w:r>
          </w:p>
          <w:p>
            <w:pPr>
              <w:spacing w:line="360" w:lineRule="auto"/>
              <w:jc w:val="left"/>
              <w:rPr>
                <w:rFonts w:hint="eastAsia" w:ascii="仿宋_GB2312" w:eastAsia="仿宋_GB2312"/>
                <w:szCs w:val="21"/>
              </w:rPr>
            </w:pPr>
            <w:r>
              <w:rPr>
                <w:rFonts w:hint="eastAsia" w:ascii="仿宋_GB2312" w:eastAsia="仿宋_GB2312"/>
                <w:bCs/>
                <w:szCs w:val="21"/>
              </w:rPr>
              <w:t>本课程的评估建立在</w:t>
            </w:r>
            <w:r>
              <w:rPr>
                <w:rFonts w:hint="eastAsia" w:ascii="仿宋_GB2312" w:eastAsia="仿宋_GB2312"/>
                <w:szCs w:val="21"/>
              </w:rPr>
              <w:t>CDIO的评估体系上，进行多角度（听记译、演讲、</w:t>
            </w:r>
            <w:r>
              <w:rPr>
                <w:rFonts w:hint="eastAsia" w:ascii="仿宋_GB2312" w:eastAsia="仿宋_GB2312"/>
                <w:szCs w:val="21"/>
                <w:lang w:eastAsia="zh-CN"/>
              </w:rPr>
              <w:t>模拟</w:t>
            </w:r>
            <w:r>
              <w:rPr>
                <w:rFonts w:hint="eastAsia" w:ascii="仿宋_GB2312" w:eastAsia="仿宋_GB2312"/>
                <w:szCs w:val="21"/>
              </w:rPr>
              <w:t>，</w:t>
            </w:r>
            <w:r>
              <w:rPr>
                <w:rFonts w:hint="eastAsia" w:ascii="仿宋_GB2312" w:eastAsia="仿宋_GB2312"/>
                <w:szCs w:val="21"/>
                <w:lang w:eastAsia="zh-CN"/>
              </w:rPr>
              <w:t>翻译</w:t>
            </w:r>
            <w:r>
              <w:rPr>
                <w:rFonts w:hint="eastAsia" w:ascii="仿宋_GB2312" w:eastAsia="仿宋_GB2312"/>
                <w:szCs w:val="21"/>
              </w:rPr>
              <w:t>项目操练），多测点（项目完成的各个阶段、最终结果）的立体式评估体系，对学生的语言能力进行全方位评估，</w:t>
            </w:r>
            <w:r>
              <w:rPr>
                <w:rFonts w:hint="eastAsia" w:ascii="仿宋_GB2312" w:eastAsia="仿宋_GB2312"/>
                <w:b/>
                <w:bCs/>
                <w:szCs w:val="21"/>
              </w:rPr>
              <w:t>对学生的学习过程、学习结果尤其是团队合作意识进行全面评估。</w:t>
            </w:r>
          </w:p>
          <w:p>
            <w:pPr>
              <w:spacing w:line="360" w:lineRule="auto"/>
              <w:ind w:left="0" w:leftChars="0" w:firstLine="482" w:firstLineChars="200"/>
              <w:rPr>
                <w:rFonts w:hint="eastAsia" w:ascii="仿宋_GB2312" w:eastAsia="仿宋_GB2312"/>
                <w:b/>
                <w:sz w:val="24"/>
                <w:szCs w:val="24"/>
              </w:rPr>
            </w:pPr>
            <w:r>
              <w:rPr>
                <w:rFonts w:hint="eastAsia" w:ascii="仿宋_GB2312" w:eastAsia="仿宋_GB2312"/>
                <w:b/>
                <w:sz w:val="24"/>
                <w:szCs w:val="24"/>
                <w:lang w:eastAsia="zh-CN"/>
              </w:rPr>
              <w:t>（</w:t>
            </w:r>
            <w:r>
              <w:rPr>
                <w:rFonts w:hint="eastAsia" w:ascii="仿宋_GB2312" w:eastAsia="仿宋_GB2312"/>
                <w:b/>
                <w:sz w:val="24"/>
                <w:szCs w:val="24"/>
                <w:lang w:val="en-US" w:eastAsia="zh-CN"/>
              </w:rPr>
              <w:t>4</w:t>
            </w:r>
            <w:r>
              <w:rPr>
                <w:rFonts w:hint="eastAsia" w:ascii="仿宋_GB2312" w:eastAsia="仿宋_GB2312"/>
                <w:b/>
                <w:sz w:val="24"/>
                <w:szCs w:val="24"/>
                <w:lang w:eastAsia="zh-CN"/>
              </w:rPr>
              <w:t>）</w:t>
            </w:r>
            <w:r>
              <w:rPr>
                <w:rFonts w:hint="eastAsia" w:ascii="仿宋_GB2312" w:eastAsia="仿宋_GB2312"/>
                <w:b/>
                <w:sz w:val="24"/>
                <w:szCs w:val="24"/>
              </w:rPr>
              <w:t>学生直接受益</w:t>
            </w:r>
          </w:p>
          <w:p>
            <w:pPr>
              <w:spacing w:line="360" w:lineRule="auto"/>
              <w:jc w:val="left"/>
              <w:rPr>
                <w:rFonts w:hint="eastAsia" w:eastAsia="仿宋_GB2312"/>
                <w:color w:val="000000"/>
                <w:u w:color="000000"/>
              </w:rPr>
            </w:pPr>
            <w:r>
              <w:rPr>
                <w:rFonts w:hint="eastAsia" w:ascii="仿宋_GB2312" w:eastAsia="仿宋_GB2312"/>
                <w:szCs w:val="21"/>
              </w:rPr>
              <w:t>把职业培养目标有效地渗透</w:t>
            </w:r>
            <w:r>
              <w:rPr>
                <w:rFonts w:hint="eastAsia" w:ascii="仿宋_GB2312" w:eastAsia="仿宋_GB2312"/>
                <w:szCs w:val="21"/>
                <w:lang w:eastAsia="zh-CN"/>
              </w:rPr>
              <w:t>和嵌入到</w:t>
            </w:r>
            <w:r>
              <w:rPr>
                <w:rFonts w:hint="eastAsia" w:ascii="仿宋_GB2312" w:eastAsia="仿宋_GB2312"/>
                <w:szCs w:val="21"/>
              </w:rPr>
              <w:t>到课程的培养目标中，学生对整个专业的发展动态得到及时的了解，</w:t>
            </w:r>
            <w:r>
              <w:rPr>
                <w:rFonts w:hint="eastAsia" w:ascii="仿宋_GB2312" w:eastAsia="仿宋_GB2312"/>
                <w:b/>
                <w:bCs/>
                <w:szCs w:val="21"/>
              </w:rPr>
              <w:t>有利于开展</w:t>
            </w:r>
            <w:r>
              <w:rPr>
                <w:rFonts w:hint="eastAsia" w:ascii="仿宋_GB2312" w:eastAsia="仿宋_GB2312"/>
                <w:b/>
                <w:bCs/>
                <w:szCs w:val="21"/>
                <w:lang w:eastAsia="zh-CN"/>
              </w:rPr>
              <w:t>职场能力</w:t>
            </w:r>
            <w:r>
              <w:rPr>
                <w:rFonts w:hint="eastAsia" w:ascii="仿宋_GB2312" w:eastAsia="仿宋_GB2312"/>
                <w:b/>
                <w:bCs/>
                <w:szCs w:val="21"/>
              </w:rPr>
              <w:t>导向教学。学生的职业素养、职业能力同步发展，对其今后的发展潜力和发展后劲具有极大的帮助。</w:t>
            </w:r>
          </w:p>
        </w:tc>
      </w:tr>
    </w:tbl>
    <w:p>
      <w:pPr>
        <w:widowControl/>
        <w:autoSpaceDE/>
        <w:autoSpaceDN/>
        <w:adjustRightInd/>
        <w:spacing w:line="640" w:lineRule="atLeast"/>
        <w:ind w:firstLine="0" w:firstLineChars="0"/>
        <w:jc w:val="both"/>
        <w:textAlignment w:val="baseline"/>
        <w:rPr>
          <w:color w:val="000000"/>
          <w:u w:color="000000"/>
        </w:rPr>
      </w:pPr>
      <w:r>
        <w:rPr>
          <w:rFonts w:hint="eastAsia" w:eastAsia="仿宋_GB2312"/>
          <w:color w:val="000000"/>
          <w:sz w:val="28"/>
          <w:u w:color="000000"/>
        </w:rPr>
        <w:t>四、教学改革基础</w:t>
      </w:r>
    </w:p>
    <w:tbl>
      <w:tblPr>
        <w:tblStyle w:val="7"/>
        <w:tblW w:w="8568" w:type="dxa"/>
        <w:jc w:val="center"/>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039"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autoSpaceDE/>
              <w:autoSpaceDN/>
              <w:adjustRightInd/>
              <w:spacing w:line="640" w:lineRule="atLeast"/>
              <w:ind w:firstLine="0" w:firstLineChars="0"/>
              <w:textAlignment w:val="baseline"/>
              <w:rPr>
                <w:rFonts w:hint="eastAsia" w:eastAsia="仿宋_GB2312"/>
                <w:color w:val="000000"/>
                <w:u w:color="000000"/>
              </w:rPr>
            </w:pPr>
            <w:r>
              <w:rPr>
                <w:rFonts w:eastAsia="仿宋_GB2312"/>
                <w:color w:val="000000"/>
                <w:u w:color="000000"/>
              </w:rPr>
              <w:t>1.</w:t>
            </w:r>
            <w:r>
              <w:rPr>
                <w:rFonts w:hint="eastAsia" w:eastAsia="仿宋_GB2312"/>
                <w:color w:val="000000"/>
                <w:u w:color="000000"/>
              </w:rPr>
              <w:t>与本项目有关的教学改革工作积累和已取得的教学改革工作成绩</w:t>
            </w:r>
          </w:p>
          <w:p>
            <w:pPr>
              <w:spacing w:before="120" w:beforeLines="50" w:after="120" w:afterLines="50" w:line="420" w:lineRule="exact"/>
              <w:ind w:firstLine="632" w:firstLineChars="300"/>
              <w:rPr>
                <w:rFonts w:hint="eastAsia" w:ascii="仿宋_GB2312" w:hAnsi="宋体" w:eastAsia="仿宋_GB2312"/>
                <w:b/>
                <w:szCs w:val="21"/>
              </w:rPr>
            </w:pPr>
            <w:r>
              <w:rPr>
                <w:rFonts w:hint="eastAsia" w:ascii="仿宋_GB2312" w:hAnsi="宋体" w:eastAsia="仿宋_GB2312"/>
                <w:b/>
                <w:szCs w:val="21"/>
              </w:rPr>
              <w:t>课题带头人具备丰富的教学和科研经验，</w:t>
            </w:r>
            <w:r>
              <w:rPr>
                <w:rFonts w:hint="eastAsia" w:ascii="仿宋_GB2312" w:hAnsi="宋体" w:eastAsia="仿宋_GB2312"/>
                <w:szCs w:val="21"/>
              </w:rPr>
              <w:t>早年有幸参与香港春田教育机构的职业英语教学项目，在项目化教学，任务驱动，CDIO模式的探索方面积累了丰富的经验，承担</w:t>
            </w:r>
            <w:r>
              <w:rPr>
                <w:rFonts w:hint="eastAsia" w:ascii="仿宋_GB2312" w:hAnsi="宋体" w:eastAsia="仿宋_GB2312"/>
                <w:szCs w:val="21"/>
                <w:lang w:eastAsia="zh-CN"/>
              </w:rPr>
              <w:t>大学英语和综合英语</w:t>
            </w:r>
            <w:r>
              <w:rPr>
                <w:rFonts w:hint="eastAsia" w:ascii="仿宋_GB2312" w:hAnsi="宋体" w:eastAsia="仿宋_GB2312"/>
                <w:szCs w:val="21"/>
              </w:rPr>
              <w:t>相关课程近五年，</w:t>
            </w:r>
            <w:r>
              <w:rPr>
                <w:rFonts w:hint="eastAsia" w:ascii="仿宋_GB2312" w:hAnsi="宋体" w:eastAsia="仿宋_GB2312"/>
                <w:szCs w:val="21"/>
                <w:lang w:eastAsia="zh-CN"/>
              </w:rPr>
              <w:t>近几年</w:t>
            </w:r>
            <w:r>
              <w:rPr>
                <w:rFonts w:hint="eastAsia" w:ascii="仿宋_GB2312" w:hAnsi="宋体" w:eastAsia="仿宋_GB2312"/>
                <w:b/>
                <w:szCs w:val="21"/>
              </w:rPr>
              <w:t>主持研究的课题如下：</w:t>
            </w:r>
          </w:p>
          <w:p>
            <w:pPr>
              <w:spacing w:before="120" w:beforeLines="50" w:after="120" w:afterLines="50" w:line="420" w:lineRule="exact"/>
              <w:rPr>
                <w:rFonts w:hint="eastAsia" w:ascii="仿宋_GB2312" w:hAnsi="宋体" w:eastAsia="仿宋_GB2312"/>
                <w:szCs w:val="21"/>
                <w:lang w:val="en-US" w:eastAsia="zh-CN"/>
              </w:rPr>
            </w:pPr>
            <w:r>
              <w:rPr>
                <w:rFonts w:hint="eastAsia" w:ascii="仿宋_GB2312" w:hAnsi="宋体" w:eastAsia="仿宋_GB2312"/>
                <w:szCs w:val="21"/>
                <w:lang w:val="en-US" w:eastAsia="zh-CN"/>
              </w:rPr>
              <w:t>（1）《金华古村落文化外宣策略研究》（</w:t>
            </w:r>
            <w:r>
              <w:rPr>
                <w:rFonts w:hint="eastAsia" w:ascii="仿宋_GB2312" w:hAnsi="宋体" w:eastAsia="仿宋_GB2312"/>
                <w:szCs w:val="21"/>
                <w:lang w:eastAsia="zh-CN"/>
              </w:rPr>
              <w:t>金华市科联课题</w:t>
            </w:r>
            <w:r>
              <w:rPr>
                <w:rFonts w:hint="eastAsia" w:ascii="仿宋_GB2312" w:hAnsi="宋体" w:eastAsia="仿宋_GB2312"/>
                <w:szCs w:val="21"/>
              </w:rPr>
              <w:t>【</w:t>
            </w:r>
            <w:r>
              <w:rPr>
                <w:rFonts w:hint="eastAsia" w:ascii="仿宋_GB2312" w:hAnsi="宋体" w:eastAsia="仿宋_GB2312"/>
                <w:szCs w:val="21"/>
                <w:lang w:val="en-US" w:eastAsia="zh-CN"/>
              </w:rPr>
              <w:t>YB2017137</w:t>
            </w:r>
            <w:r>
              <w:rPr>
                <w:rFonts w:hint="eastAsia" w:ascii="仿宋_GB2312" w:hAnsi="宋体" w:eastAsia="仿宋_GB2312"/>
                <w:szCs w:val="21"/>
              </w:rPr>
              <w:t>】</w:t>
            </w:r>
            <w:r>
              <w:rPr>
                <w:rFonts w:hint="eastAsia" w:ascii="仿宋_GB2312" w:hAnsi="宋体" w:eastAsia="仿宋_GB2312"/>
                <w:szCs w:val="21"/>
                <w:lang w:val="en-US" w:eastAsia="zh-CN"/>
              </w:rPr>
              <w:t>）</w:t>
            </w:r>
          </w:p>
          <w:p>
            <w:pPr>
              <w:spacing w:before="120" w:beforeLines="50" w:after="120" w:afterLines="50" w:line="420" w:lineRule="exact"/>
              <w:rPr>
                <w:rFonts w:hint="eastAsia" w:ascii="仿宋_GB2312" w:hAnsi="宋体" w:eastAsia="仿宋_GB2312"/>
                <w:szCs w:val="21"/>
                <w:lang w:val="en-US" w:eastAsia="zh-CN"/>
              </w:rPr>
            </w:pPr>
            <w:r>
              <w:rPr>
                <w:rFonts w:hint="eastAsia" w:ascii="仿宋_GB2312" w:hAnsi="宋体" w:eastAsia="仿宋_GB2312"/>
                <w:szCs w:val="21"/>
                <w:lang w:val="en-US" w:eastAsia="zh-CN"/>
              </w:rPr>
              <w:t>（2）《</w:t>
            </w:r>
            <w:r>
              <w:rPr>
                <w:rFonts w:hint="eastAsia" w:ascii="仿宋_GB2312" w:hAnsi="宋体" w:eastAsia="仿宋_GB2312"/>
                <w:szCs w:val="21"/>
                <w:lang w:eastAsia="zh-CN"/>
              </w:rPr>
              <w:t>独立本科院校英语专业分方向人才培养模式研究</w:t>
            </w:r>
            <w:r>
              <w:rPr>
                <w:rFonts w:hint="eastAsia" w:ascii="仿宋_GB2312" w:hAnsi="宋体" w:eastAsia="仿宋_GB2312"/>
                <w:szCs w:val="21"/>
                <w:lang w:val="en-US" w:eastAsia="zh-CN"/>
              </w:rPr>
              <w:t>》（</w:t>
            </w:r>
            <w:r>
              <w:rPr>
                <w:rFonts w:hint="eastAsia" w:ascii="仿宋_GB2312" w:hAnsi="宋体" w:eastAsia="仿宋_GB2312"/>
                <w:szCs w:val="21"/>
                <w:lang w:eastAsia="zh-CN"/>
              </w:rPr>
              <w:t>浙江省教科规课题</w:t>
            </w:r>
            <w:r>
              <w:rPr>
                <w:rFonts w:hint="eastAsia" w:ascii="仿宋_GB2312" w:hAnsi="宋体" w:eastAsia="仿宋_GB2312"/>
                <w:szCs w:val="21"/>
              </w:rPr>
              <w:t>【</w:t>
            </w:r>
            <w:r>
              <w:rPr>
                <w:rFonts w:hint="eastAsia" w:ascii="仿宋_GB2312" w:hAnsi="宋体" w:eastAsia="仿宋_GB2312"/>
                <w:szCs w:val="21"/>
                <w:lang w:val="en-US" w:eastAsia="zh-CN"/>
              </w:rPr>
              <w:t>2014</w:t>
            </w:r>
            <w:r>
              <w:rPr>
                <w:rFonts w:hint="eastAsia" w:ascii="仿宋_GB2312" w:hAnsi="宋体" w:eastAsia="仿宋_GB2312"/>
                <w:szCs w:val="21"/>
              </w:rPr>
              <w:t>】</w:t>
            </w:r>
            <w:r>
              <w:rPr>
                <w:rFonts w:hint="eastAsia" w:ascii="仿宋_GB2312" w:hAnsi="宋体" w:eastAsia="仿宋_GB2312"/>
                <w:szCs w:val="21"/>
                <w:lang w:val="en-US" w:eastAsia="zh-CN"/>
              </w:rPr>
              <w:t>）</w:t>
            </w:r>
          </w:p>
          <w:p>
            <w:pPr>
              <w:spacing w:before="120" w:beforeLines="50" w:after="120" w:afterLines="50" w:line="420" w:lineRule="exact"/>
              <w:ind w:left="0" w:leftChars="0" w:firstLine="420" w:firstLineChars="200"/>
              <w:rPr>
                <w:rFonts w:hint="eastAsia" w:ascii="仿宋_GB2312" w:hAnsi="宋体" w:eastAsia="仿宋_GB2312"/>
                <w:szCs w:val="21"/>
              </w:rPr>
            </w:pPr>
            <w:r>
              <w:rPr>
                <w:rFonts w:hint="eastAsia" w:ascii="仿宋_GB2312" w:hAnsi="宋体" w:eastAsia="仿宋_GB2312"/>
                <w:szCs w:val="21"/>
                <w:lang w:val="en-US" w:eastAsia="zh-CN"/>
              </w:rPr>
              <w:t>（3）</w:t>
            </w:r>
            <w:r>
              <w:rPr>
                <w:rFonts w:hint="eastAsia" w:ascii="仿宋_GB2312" w:hAnsi="宋体" w:eastAsia="仿宋_GB2312"/>
                <w:szCs w:val="21"/>
              </w:rPr>
              <w:t>《采用CDIO教学模式的高职应用英语专业人才培养模式探索》（省教科规【2010】23号）；</w:t>
            </w:r>
          </w:p>
          <w:p>
            <w:pPr>
              <w:spacing w:before="120" w:beforeLines="50" w:after="120" w:afterLines="50" w:line="420" w:lineRule="exact"/>
              <w:rPr>
                <w:rFonts w:hint="eastAsia" w:ascii="仿宋_GB2312" w:hAnsi="宋体" w:eastAsia="仿宋_GB2312"/>
                <w:szCs w:val="21"/>
              </w:rPr>
            </w:pPr>
            <w:r>
              <w:rPr>
                <w:rFonts w:hint="eastAsia" w:ascii="仿宋_GB2312" w:hAnsi="宋体" w:eastAsia="仿宋_GB2312"/>
                <w:szCs w:val="21"/>
                <w:lang w:val="en-US" w:eastAsia="zh-CN"/>
              </w:rPr>
              <w:t>（4）</w:t>
            </w:r>
            <w:r>
              <w:rPr>
                <w:rFonts w:hint="eastAsia" w:ascii="仿宋_GB2312" w:hAnsi="宋体" w:eastAsia="仿宋_GB2312"/>
                <w:szCs w:val="21"/>
              </w:rPr>
              <w:t>《社区口译英汉互译读本》（省社科联【2010年08号】;</w:t>
            </w:r>
          </w:p>
          <w:p>
            <w:pPr>
              <w:spacing w:before="120" w:beforeLines="50" w:after="120" w:afterLines="50" w:line="420" w:lineRule="exact"/>
              <w:rPr>
                <w:rFonts w:hint="eastAsia" w:ascii="仿宋_GB2312" w:hAnsi="宋体" w:eastAsia="仿宋_GB2312"/>
                <w:szCs w:val="21"/>
              </w:rPr>
            </w:pPr>
            <w:r>
              <w:rPr>
                <w:rFonts w:hint="eastAsia" w:ascii="仿宋_GB2312" w:hAnsi="宋体" w:eastAsia="仿宋_GB2312"/>
                <w:szCs w:val="21"/>
                <w:lang w:val="en-US" w:eastAsia="zh-CN"/>
              </w:rPr>
              <w:t>（5）</w:t>
            </w:r>
            <w:r>
              <w:rPr>
                <w:rFonts w:hint="eastAsia" w:ascii="仿宋_GB2312" w:hAnsi="宋体" w:eastAsia="仿宋_GB2312"/>
                <w:szCs w:val="21"/>
              </w:rPr>
              <w:t xml:space="preserve"> 《基于工作情境的高职商务现场口译课程培养模式探索》（金市教规 [2009]109号）;</w:t>
            </w:r>
          </w:p>
          <w:p>
            <w:pPr>
              <w:spacing w:before="120" w:beforeLines="50" w:after="120" w:afterLines="50" w:line="420" w:lineRule="exact"/>
              <w:rPr>
                <w:rFonts w:hint="eastAsia" w:ascii="仿宋_GB2312" w:hAnsi="宋体" w:eastAsia="仿宋_GB2312"/>
                <w:szCs w:val="21"/>
              </w:rPr>
            </w:pPr>
            <w:r>
              <w:rPr>
                <w:rFonts w:hint="eastAsia" w:ascii="仿宋_GB2312" w:hAnsi="宋体" w:eastAsia="仿宋_GB2312"/>
                <w:szCs w:val="21"/>
                <w:lang w:val="en-US" w:eastAsia="zh-CN"/>
              </w:rPr>
              <w:t>（6）</w:t>
            </w:r>
            <w:r>
              <w:rPr>
                <w:rFonts w:hint="eastAsia" w:ascii="仿宋_GB2312" w:hAnsi="宋体" w:eastAsia="仿宋_GB2312"/>
                <w:szCs w:val="21"/>
              </w:rPr>
              <w:t>《高职英语多媒体网络教学与传统课堂教学之整合模式的探究》(金市教规 [2008]115号) ；</w:t>
            </w:r>
          </w:p>
          <w:p>
            <w:pPr>
              <w:spacing w:before="120" w:beforeLines="50" w:after="120" w:afterLines="50" w:line="420" w:lineRule="exact"/>
              <w:rPr>
                <w:rFonts w:hint="eastAsia" w:ascii="仿宋_GB2312" w:hAnsi="宋体" w:eastAsia="仿宋_GB2312"/>
                <w:szCs w:val="21"/>
              </w:rPr>
            </w:pPr>
            <w:r>
              <w:rPr>
                <w:rFonts w:hint="eastAsia" w:ascii="仿宋_GB2312" w:hAnsi="宋体" w:eastAsia="仿宋_GB2312"/>
                <w:szCs w:val="21"/>
              </w:rPr>
              <w:t>从2010年开始，外语系有计划地安排老师赴北京中关村，上海国外语大学，浙江大学，西南财经政法大学，南京大学</w:t>
            </w:r>
            <w:r>
              <w:rPr>
                <w:rFonts w:hint="eastAsia" w:ascii="仿宋_GB2312" w:hAnsi="宋体" w:eastAsia="仿宋_GB2312"/>
                <w:szCs w:val="21"/>
                <w:lang w:eastAsia="zh-CN"/>
              </w:rPr>
              <w:t>等</w:t>
            </w:r>
            <w:r>
              <w:rPr>
                <w:rFonts w:hint="eastAsia" w:ascii="仿宋_GB2312" w:hAnsi="宋体" w:eastAsia="仿宋_GB2312"/>
                <w:szCs w:val="21"/>
              </w:rPr>
              <w:t>进行短期进修和培训，积极资助大学英语教师参加国内高水平学术会议，教师的知识结构得到了很大的改善。外语系鼓励和组织青年教师申报课题，科研工作纳入教师工作量，努力促进教学科研同步发展。要求青年教师必须每学期完成1</w:t>
            </w:r>
            <w:r>
              <w:rPr>
                <w:rFonts w:hint="eastAsia" w:ascii="仿宋_GB2312" w:hAnsi="宋体" w:eastAsia="仿宋_GB2312"/>
                <w:szCs w:val="21"/>
                <w:lang w:val="en-US" w:eastAsia="zh-CN"/>
              </w:rPr>
              <w:t>0</w:t>
            </w:r>
            <w:r>
              <w:rPr>
                <w:rFonts w:hint="eastAsia" w:ascii="仿宋_GB2312" w:hAnsi="宋体" w:eastAsia="仿宋_GB2312"/>
                <w:szCs w:val="21"/>
              </w:rPr>
              <w:t>节听课任务，定期开展教研活动，形成了教师个人发展和</w:t>
            </w:r>
            <w:r>
              <w:rPr>
                <w:rFonts w:hint="eastAsia" w:ascii="仿宋_GB2312" w:hAnsi="宋体" w:eastAsia="仿宋_GB2312"/>
                <w:szCs w:val="21"/>
                <w:lang w:eastAsia="zh-CN"/>
              </w:rPr>
              <w:t>外语</w:t>
            </w:r>
            <w:r>
              <w:rPr>
                <w:rFonts w:hint="eastAsia" w:ascii="仿宋_GB2312" w:hAnsi="宋体" w:eastAsia="仿宋_GB2312"/>
                <w:szCs w:val="21"/>
              </w:rPr>
              <w:t>系事业发展的良性循环。</w:t>
            </w:r>
          </w:p>
          <w:p>
            <w:pPr>
              <w:spacing w:before="120" w:beforeLines="50" w:after="120" w:afterLines="50" w:line="420" w:lineRule="exact"/>
              <w:rPr>
                <w:rFonts w:hint="eastAsia" w:eastAsia="仿宋_GB2312"/>
                <w:color w:val="000000"/>
                <w:u w:color="000000"/>
              </w:rPr>
            </w:pPr>
            <w:r>
              <w:rPr>
                <w:rFonts w:hint="eastAsia" w:ascii="仿宋_GB2312" w:hAnsi="宋体" w:eastAsia="仿宋_GB2312"/>
                <w:szCs w:val="21"/>
              </w:rPr>
              <w:t>经过近几年的发展，大学英语课程教学队伍水平显著提高，所有教师均有了更清晰的学科研究方向。近两年来，王芳老师的《结合课堂教学与网络自主学习探索独立学院大学英语“2+2+X”教学模式》获得省教育教学改革立项；曹灵美老师的《独立学院大学英语4T教学模式研究》获得省教育课堂教学改革立项。</w:t>
            </w:r>
            <w:r>
              <w:rPr>
                <w:rFonts w:hint="eastAsia" w:ascii="仿宋_GB2312" w:hAnsi="宋体" w:eastAsia="仿宋_GB2312"/>
                <w:b/>
                <w:bCs/>
                <w:szCs w:val="21"/>
                <w:lang w:eastAsia="zh-CN"/>
              </w:rPr>
              <w:t>彭昶虹老师获蓝墨云班课浙江省十大魅力教师，同时，</w:t>
            </w:r>
            <w:r>
              <w:rPr>
                <w:rFonts w:hint="eastAsia" w:ascii="仿宋_GB2312" w:hAnsi="宋体" w:eastAsia="仿宋_GB2312"/>
                <w:b/>
                <w:bCs/>
                <w:szCs w:val="21"/>
              </w:rPr>
              <w:t>鼓励青年教师积极参与教学交流和比赛，大学英语组青年教师中</w:t>
            </w:r>
            <w:r>
              <w:rPr>
                <w:rFonts w:hint="eastAsia" w:ascii="仿宋_GB2312" w:hAnsi="宋体" w:eastAsia="仿宋_GB2312"/>
                <w:b/>
                <w:bCs/>
                <w:szCs w:val="21"/>
                <w:lang w:eastAsia="zh-CN"/>
              </w:rPr>
              <w:t>四</w:t>
            </w:r>
            <w:r>
              <w:rPr>
                <w:rFonts w:hint="eastAsia" w:ascii="仿宋_GB2312" w:hAnsi="宋体" w:eastAsia="仿宋_GB2312"/>
                <w:b/>
                <w:bCs/>
                <w:szCs w:val="21"/>
              </w:rPr>
              <w:t>位老师参加青年教师教学比赛获一等奖和</w:t>
            </w:r>
            <w:r>
              <w:rPr>
                <w:rFonts w:hint="eastAsia" w:ascii="仿宋_GB2312" w:hAnsi="宋体" w:eastAsia="仿宋_GB2312"/>
                <w:b/>
                <w:bCs/>
                <w:szCs w:val="21"/>
                <w:lang w:eastAsia="zh-CN"/>
              </w:rPr>
              <w:t>两位教师获二</w:t>
            </w:r>
            <w:r>
              <w:rPr>
                <w:rFonts w:hint="eastAsia" w:ascii="仿宋_GB2312" w:hAnsi="宋体" w:eastAsia="仿宋_GB2312"/>
                <w:b/>
                <w:bCs/>
                <w:szCs w:val="21"/>
              </w:rPr>
              <w:t>等奖</w:t>
            </w:r>
            <w:r>
              <w:rPr>
                <w:rFonts w:hint="eastAsia" w:ascii="仿宋_GB2312" w:hAnsi="宋体" w:eastAsia="仿宋_GB2312"/>
                <w:b/>
                <w:bCs/>
                <w:szCs w:val="21"/>
                <w:lang w:eastAsia="zh-CN"/>
              </w:rPr>
              <w:t>，四位教师获三等奖</w:t>
            </w:r>
            <w:r>
              <w:rPr>
                <w:rFonts w:hint="eastAsia" w:ascii="仿宋_GB2312" w:hAnsi="宋体" w:eastAsia="仿宋_GB2312"/>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76"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numPr>
                <w:ilvl w:val="0"/>
                <w:numId w:val="1"/>
              </w:numPr>
              <w:autoSpaceDE/>
              <w:autoSpaceDN/>
              <w:adjustRightInd/>
              <w:ind w:left="0" w:leftChars="0" w:firstLine="0" w:firstLineChars="0"/>
              <w:textAlignment w:val="baseline"/>
              <w:rPr>
                <w:rFonts w:hint="eastAsia" w:eastAsia="仿宋_GB2312"/>
                <w:color w:val="000000"/>
                <w:u w:color="000000"/>
              </w:rPr>
            </w:pPr>
            <w:r>
              <w:rPr>
                <w:rFonts w:hint="eastAsia" w:eastAsia="仿宋_GB2312"/>
                <w:color w:val="000000"/>
                <w:u w:color="000000"/>
              </w:rPr>
              <w:t>学校已具备的教学改革基础和环境，学校对项目的支持情况（含有关政策、经费及其使用管理机制、保障条件等，可附有关文件），尚缺少的条件和拟解决的途径</w:t>
            </w:r>
          </w:p>
          <w:p>
            <w:pPr>
              <w:widowControl/>
              <w:numPr>
                <w:ilvl w:val="0"/>
                <w:numId w:val="0"/>
              </w:numPr>
              <w:autoSpaceDE/>
              <w:autoSpaceDN/>
              <w:adjustRightInd/>
              <w:ind w:leftChars="0"/>
              <w:textAlignment w:val="baseline"/>
              <w:rPr>
                <w:rFonts w:hint="eastAsia" w:eastAsia="仿宋_GB2312"/>
                <w:color w:val="000000"/>
                <w:u w:color="000000"/>
              </w:rPr>
            </w:pPr>
          </w:p>
          <w:p>
            <w:pPr>
              <w:ind w:firstLine="525" w:firstLineChars="250"/>
              <w:rPr>
                <w:rFonts w:hint="eastAsia" w:ascii="仿宋_GB2312" w:hAnsi="宋体" w:eastAsia="仿宋_GB2312"/>
                <w:szCs w:val="21"/>
              </w:rPr>
            </w:pPr>
            <w:r>
              <w:rPr>
                <w:rFonts w:hint="eastAsia" w:ascii="仿宋_GB2312" w:hAnsi="宋体" w:eastAsia="仿宋_GB2312"/>
                <w:szCs w:val="21"/>
              </w:rPr>
              <w:t>上海财经大学浙江学院紧密贴合社会发展需要和市场需求，拓展交叉学科，发展综合性学科；专业设置以财经商科为主，辅之以社会管理和法律等专业。学院将人才培养、学术研究、社会服务三者有机结合，着力培育“与实际社会经济更充分地结合”的特色。</w:t>
            </w:r>
          </w:p>
          <w:p>
            <w:pPr>
              <w:ind w:firstLine="525" w:firstLineChars="250"/>
              <w:rPr>
                <w:rFonts w:hint="eastAsia" w:ascii="仿宋_GB2312" w:hAnsi="宋体" w:eastAsia="仿宋_GB2312"/>
                <w:szCs w:val="21"/>
              </w:rPr>
            </w:pPr>
            <w:r>
              <w:rPr>
                <w:rFonts w:hint="eastAsia" w:ascii="仿宋_GB2312" w:hAnsi="宋体" w:eastAsia="仿宋_GB2312"/>
                <w:szCs w:val="21"/>
              </w:rPr>
              <w:t>学校非常支持科学研究，制定《上海财经大学浙江学院学术论文奖励办法（修订）》对于公开发表的论文按照级别及被收录情况给予2千元-1万元奖励</w:t>
            </w:r>
            <w:r>
              <w:rPr>
                <w:rFonts w:hint="eastAsia" w:ascii="仿宋_GB2312" w:hAnsi="宋体" w:eastAsia="仿宋_GB2312"/>
                <w:szCs w:val="21"/>
                <w:lang w:eastAsia="zh-CN"/>
              </w:rPr>
              <w:t>；</w:t>
            </w:r>
            <w:r>
              <w:rPr>
                <w:rFonts w:hint="eastAsia" w:ascii="仿宋_GB2312" w:hAnsi="宋体" w:eastAsia="仿宋_GB2312"/>
                <w:szCs w:val="21"/>
              </w:rPr>
              <w:t>《上海财经大学浙江学院纵向科研项目申报及立项管理办法（修订）》对于科研项目按级别给予1：1.5、1：1等的配套经费。在资助出版教材建设方面，对于自编教材、校优秀教材给予</w:t>
            </w:r>
            <w:r>
              <w:rPr>
                <w:rFonts w:hint="eastAsia" w:ascii="仿宋_GB2312" w:hAnsi="宋体" w:eastAsia="仿宋_GB2312"/>
                <w:szCs w:val="21"/>
                <w:lang w:eastAsia="zh-CN"/>
              </w:rPr>
              <w:t>上海财经大学本部的发展基金的</w:t>
            </w:r>
            <w:r>
              <w:rPr>
                <w:rFonts w:hint="eastAsia" w:ascii="仿宋_GB2312" w:hAnsi="宋体" w:eastAsia="仿宋_GB2312"/>
                <w:szCs w:val="21"/>
              </w:rPr>
              <w:t>补贴或奖励。</w:t>
            </w:r>
          </w:p>
          <w:p>
            <w:pPr>
              <w:widowControl/>
              <w:numPr>
                <w:ilvl w:val="0"/>
                <w:numId w:val="0"/>
              </w:numPr>
              <w:autoSpaceDE/>
              <w:autoSpaceDN/>
              <w:adjustRightInd/>
              <w:ind w:leftChars="0"/>
              <w:textAlignment w:val="baseline"/>
              <w:rPr>
                <w:rFonts w:hint="eastAsia" w:eastAsia="仿宋_GB2312"/>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452"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numPr>
                <w:ilvl w:val="0"/>
                <w:numId w:val="1"/>
              </w:numPr>
              <w:autoSpaceDE/>
              <w:autoSpaceDN/>
              <w:adjustRightInd/>
              <w:ind w:left="0" w:leftChars="0" w:firstLine="0" w:firstLineChars="0"/>
              <w:textAlignment w:val="baseline"/>
              <w:rPr>
                <w:rFonts w:hint="eastAsia" w:eastAsia="仿宋_GB2312"/>
                <w:color w:val="000000"/>
                <w:u w:color="000000"/>
                <w:lang w:val="en-US" w:eastAsia="zh-CN"/>
              </w:rPr>
            </w:pPr>
            <w:r>
              <w:rPr>
                <w:rFonts w:hint="eastAsia" w:eastAsia="仿宋_GB2312"/>
                <w:color w:val="000000"/>
                <w:u w:color="000000"/>
              </w:rPr>
              <w:t>申请者和项目组成员所承担的教学改革和科研项目情况</w:t>
            </w:r>
          </w:p>
          <w:p>
            <w:pPr>
              <w:rPr>
                <w:rFonts w:hint="eastAsia" w:ascii="仿宋_GB2312" w:hAnsi="宋体" w:eastAsia="仿宋_GB2312"/>
                <w:b/>
                <w:bCs/>
                <w:szCs w:val="21"/>
              </w:rPr>
            </w:pPr>
            <w:r>
              <w:rPr>
                <w:rFonts w:hint="eastAsia" w:ascii="仿宋_GB2312" w:hAnsi="宋体" w:eastAsia="仿宋_GB2312"/>
                <w:b/>
                <w:bCs/>
                <w:szCs w:val="21"/>
              </w:rPr>
              <w:t>项目主持人主持研究的课题如下：</w:t>
            </w:r>
          </w:p>
          <w:p>
            <w:pPr>
              <w:rPr>
                <w:rFonts w:hint="eastAsia" w:ascii="仿宋_GB2312" w:hAnsi="宋体" w:eastAsia="仿宋_GB2312"/>
                <w:szCs w:val="21"/>
                <w:lang w:val="en-US" w:eastAsia="zh-CN"/>
              </w:rPr>
            </w:pPr>
            <w:r>
              <w:rPr>
                <w:rFonts w:hint="eastAsia" w:ascii="仿宋_GB2312" w:hAnsi="宋体" w:eastAsia="仿宋_GB2312"/>
                <w:szCs w:val="21"/>
                <w:lang w:val="en-US" w:eastAsia="zh-CN"/>
              </w:rPr>
              <w:t>（1）《金华古村落文化外宣策略研究》（</w:t>
            </w:r>
            <w:r>
              <w:rPr>
                <w:rFonts w:hint="eastAsia" w:ascii="仿宋_GB2312" w:hAnsi="宋体" w:eastAsia="仿宋_GB2312"/>
                <w:szCs w:val="21"/>
                <w:lang w:eastAsia="zh-CN"/>
              </w:rPr>
              <w:t>金华市科联课题</w:t>
            </w:r>
            <w:r>
              <w:rPr>
                <w:rFonts w:hint="eastAsia" w:ascii="仿宋_GB2312" w:hAnsi="宋体" w:eastAsia="仿宋_GB2312"/>
                <w:szCs w:val="21"/>
              </w:rPr>
              <w:t>【</w:t>
            </w:r>
            <w:r>
              <w:rPr>
                <w:rFonts w:hint="eastAsia" w:ascii="仿宋_GB2312" w:hAnsi="宋体" w:eastAsia="仿宋_GB2312"/>
                <w:szCs w:val="21"/>
                <w:lang w:val="en-US" w:eastAsia="zh-CN"/>
              </w:rPr>
              <w:t>YB2017137</w:t>
            </w:r>
            <w:r>
              <w:rPr>
                <w:rFonts w:hint="eastAsia" w:ascii="仿宋_GB2312" w:hAnsi="宋体" w:eastAsia="仿宋_GB2312"/>
                <w:szCs w:val="21"/>
              </w:rPr>
              <w:t>】</w:t>
            </w:r>
            <w:r>
              <w:rPr>
                <w:rFonts w:hint="eastAsia" w:ascii="仿宋_GB2312" w:hAnsi="宋体" w:eastAsia="仿宋_GB2312"/>
                <w:szCs w:val="21"/>
                <w:lang w:val="en-US" w:eastAsia="zh-CN"/>
              </w:rPr>
              <w:t>）</w:t>
            </w:r>
          </w:p>
          <w:p>
            <w:pPr>
              <w:rPr>
                <w:rFonts w:hint="eastAsia" w:ascii="仿宋_GB2312" w:hAnsi="宋体" w:eastAsia="仿宋_GB2312"/>
                <w:szCs w:val="21"/>
                <w:lang w:val="en-US" w:eastAsia="zh-CN"/>
              </w:rPr>
            </w:pPr>
            <w:r>
              <w:rPr>
                <w:rFonts w:hint="eastAsia" w:ascii="仿宋_GB2312" w:hAnsi="宋体" w:eastAsia="仿宋_GB2312"/>
                <w:szCs w:val="21"/>
                <w:lang w:val="en-US" w:eastAsia="zh-CN"/>
              </w:rPr>
              <w:t>（2）《</w:t>
            </w:r>
            <w:r>
              <w:rPr>
                <w:rFonts w:hint="eastAsia" w:ascii="仿宋_GB2312" w:hAnsi="宋体" w:eastAsia="仿宋_GB2312"/>
                <w:szCs w:val="21"/>
                <w:lang w:eastAsia="zh-CN"/>
              </w:rPr>
              <w:t>独立本科院校英语专业分方向人才培养模式研究</w:t>
            </w:r>
            <w:r>
              <w:rPr>
                <w:rFonts w:hint="eastAsia" w:ascii="仿宋_GB2312" w:hAnsi="宋体" w:eastAsia="仿宋_GB2312"/>
                <w:szCs w:val="21"/>
                <w:lang w:val="en-US" w:eastAsia="zh-CN"/>
              </w:rPr>
              <w:t>》（</w:t>
            </w:r>
            <w:r>
              <w:rPr>
                <w:rFonts w:hint="eastAsia" w:ascii="仿宋_GB2312" w:hAnsi="宋体" w:eastAsia="仿宋_GB2312"/>
                <w:szCs w:val="21"/>
                <w:lang w:eastAsia="zh-CN"/>
              </w:rPr>
              <w:t>浙江省教科规课题</w:t>
            </w:r>
            <w:r>
              <w:rPr>
                <w:rFonts w:hint="eastAsia" w:ascii="仿宋_GB2312" w:hAnsi="宋体" w:eastAsia="仿宋_GB2312"/>
                <w:szCs w:val="21"/>
              </w:rPr>
              <w:t>【</w:t>
            </w:r>
            <w:r>
              <w:rPr>
                <w:rFonts w:hint="eastAsia" w:ascii="仿宋_GB2312" w:hAnsi="宋体" w:eastAsia="仿宋_GB2312"/>
                <w:szCs w:val="21"/>
                <w:lang w:val="en-US" w:eastAsia="zh-CN"/>
              </w:rPr>
              <w:t>2014</w:t>
            </w:r>
            <w:r>
              <w:rPr>
                <w:rFonts w:hint="eastAsia" w:ascii="仿宋_GB2312" w:hAnsi="宋体" w:eastAsia="仿宋_GB2312"/>
                <w:szCs w:val="21"/>
              </w:rPr>
              <w:t>】</w:t>
            </w:r>
            <w:r>
              <w:rPr>
                <w:rFonts w:hint="eastAsia" w:ascii="仿宋_GB2312" w:hAnsi="宋体" w:eastAsia="仿宋_GB2312"/>
                <w:szCs w:val="21"/>
                <w:lang w:val="en-US" w:eastAsia="zh-CN"/>
              </w:rPr>
              <w:t>）</w:t>
            </w:r>
          </w:p>
          <w:p>
            <w:pPr>
              <w:rPr>
                <w:rFonts w:hint="eastAsia" w:ascii="仿宋_GB2312" w:hAnsi="宋体" w:eastAsia="仿宋_GB2312"/>
                <w:szCs w:val="21"/>
              </w:rPr>
            </w:pPr>
            <w:r>
              <w:rPr>
                <w:rFonts w:hint="eastAsia" w:ascii="仿宋_GB2312" w:hAnsi="宋体" w:eastAsia="仿宋_GB2312"/>
                <w:szCs w:val="21"/>
                <w:lang w:val="en-US" w:eastAsia="zh-CN"/>
              </w:rPr>
              <w:t>（3）</w:t>
            </w:r>
            <w:r>
              <w:rPr>
                <w:rFonts w:hint="eastAsia" w:ascii="仿宋_GB2312" w:hAnsi="宋体" w:eastAsia="仿宋_GB2312"/>
                <w:szCs w:val="21"/>
              </w:rPr>
              <w:t>《采用CDIO教学模式的高职应用英语专业人才培养模式探索》（省教科规【2010】23号）；</w:t>
            </w:r>
          </w:p>
          <w:p>
            <w:pPr>
              <w:rPr>
                <w:rFonts w:hint="eastAsia" w:ascii="仿宋_GB2312" w:hAnsi="宋体" w:eastAsia="仿宋_GB2312"/>
                <w:szCs w:val="21"/>
              </w:rPr>
            </w:pPr>
            <w:r>
              <w:rPr>
                <w:rFonts w:hint="eastAsia" w:ascii="仿宋_GB2312" w:hAnsi="宋体" w:eastAsia="仿宋_GB2312"/>
                <w:szCs w:val="21"/>
                <w:lang w:val="en-US" w:eastAsia="zh-CN"/>
              </w:rPr>
              <w:t>（4）</w:t>
            </w:r>
            <w:r>
              <w:rPr>
                <w:rFonts w:hint="eastAsia" w:ascii="仿宋_GB2312" w:hAnsi="宋体" w:eastAsia="仿宋_GB2312"/>
                <w:szCs w:val="21"/>
              </w:rPr>
              <w:t>《社区口译英汉互译读本》（省社科联【2010年08号】;</w:t>
            </w:r>
          </w:p>
          <w:p>
            <w:pPr>
              <w:rPr>
                <w:rFonts w:hint="eastAsia" w:ascii="仿宋_GB2312" w:hAnsi="宋体" w:eastAsia="仿宋_GB2312"/>
                <w:szCs w:val="21"/>
              </w:rPr>
            </w:pPr>
            <w:r>
              <w:rPr>
                <w:rFonts w:hint="eastAsia" w:ascii="仿宋_GB2312" w:hAnsi="宋体" w:eastAsia="仿宋_GB2312"/>
                <w:szCs w:val="21"/>
                <w:lang w:val="en-US" w:eastAsia="zh-CN"/>
              </w:rPr>
              <w:t>（5）</w:t>
            </w:r>
            <w:r>
              <w:rPr>
                <w:rFonts w:hint="eastAsia" w:ascii="仿宋_GB2312" w:hAnsi="宋体" w:eastAsia="仿宋_GB2312"/>
                <w:szCs w:val="21"/>
              </w:rPr>
              <w:t>《基于工作情境的高职商务现场口译课程培养模式探索》（金市教规 [2009]109号）;</w:t>
            </w:r>
          </w:p>
          <w:p>
            <w:pPr>
              <w:rPr>
                <w:rFonts w:hint="eastAsia" w:ascii="仿宋_GB2312" w:hAnsi="宋体" w:eastAsia="仿宋_GB2312"/>
                <w:szCs w:val="21"/>
                <w:lang w:val="en-US" w:eastAsia="zh-CN"/>
              </w:rPr>
            </w:pPr>
            <w:r>
              <w:rPr>
                <w:rFonts w:hint="eastAsia" w:ascii="仿宋_GB2312" w:hAnsi="宋体" w:eastAsia="仿宋_GB2312"/>
                <w:szCs w:val="21"/>
                <w:lang w:val="en-US" w:eastAsia="zh-CN"/>
              </w:rPr>
              <w:t>（6）</w:t>
            </w:r>
            <w:r>
              <w:rPr>
                <w:rFonts w:hint="eastAsia" w:ascii="仿宋_GB2312" w:hAnsi="宋体" w:eastAsia="仿宋_GB2312"/>
                <w:szCs w:val="21"/>
              </w:rPr>
              <w:t>《高职英语多媒体网络教学与传统课堂教学之整合模式的探究》(金市教规 [2008]115号) ；</w:t>
            </w:r>
          </w:p>
          <w:p>
            <w:pPr>
              <w:rPr>
                <w:rFonts w:hint="eastAsia" w:ascii="仿宋_GB2312" w:hAnsi="宋体" w:eastAsia="仿宋_GB2312"/>
                <w:szCs w:val="21"/>
              </w:rPr>
            </w:pPr>
            <w:r>
              <w:rPr>
                <w:rFonts w:hint="eastAsia" w:ascii="仿宋_GB2312" w:hAnsi="宋体" w:eastAsia="仿宋_GB2312"/>
                <w:szCs w:val="21"/>
                <w:lang w:val="en-US" w:eastAsia="zh-CN"/>
              </w:rPr>
              <w:t>（7）</w:t>
            </w:r>
            <w:r>
              <w:rPr>
                <w:rFonts w:hint="eastAsia" w:ascii="仿宋_GB2312" w:hAnsi="宋体" w:eastAsia="仿宋_GB2312"/>
                <w:szCs w:val="21"/>
              </w:rPr>
              <w:t>《探索构建具有高职特色以商贸为导向的应用阿拉伯语专业的教材体系》(浙江省高职教育研究会课题,2008.1);</w:t>
            </w:r>
          </w:p>
          <w:p>
            <w:pPr>
              <w:ind w:firstLine="525" w:firstLineChars="250"/>
              <w:rPr>
                <w:rFonts w:hint="eastAsia" w:ascii="仿宋_GB2312" w:hAnsi="宋体" w:eastAsia="仿宋_GB2312"/>
                <w:szCs w:val="21"/>
              </w:rPr>
            </w:pPr>
            <w:r>
              <w:rPr>
                <w:rFonts w:hint="eastAsia" w:ascii="仿宋_GB2312" w:hAnsi="宋体" w:eastAsia="仿宋_GB2312"/>
                <w:szCs w:val="21"/>
                <w:lang w:val="en-US" w:eastAsia="zh-CN"/>
              </w:rPr>
              <w:t>（8）</w:t>
            </w:r>
            <w:r>
              <w:rPr>
                <w:rFonts w:hint="eastAsia" w:ascii="仿宋_GB2312" w:hAnsi="宋体" w:eastAsia="仿宋_GB2312"/>
                <w:szCs w:val="21"/>
              </w:rPr>
              <w:t xml:space="preserve"> 《金华市城市公示语英语译文的规约性研究》（金社字[2007] 13号）；</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9</w:t>
            </w:r>
            <w:r>
              <w:rPr>
                <w:rFonts w:hint="eastAsia" w:ascii="仿宋_GB2312" w:hAnsi="宋体" w:eastAsia="仿宋_GB2312"/>
                <w:szCs w:val="21"/>
                <w:lang w:eastAsia="zh-CN"/>
              </w:rPr>
              <w:t>）</w:t>
            </w:r>
            <w:r>
              <w:rPr>
                <w:rFonts w:hint="eastAsia" w:ascii="仿宋_GB2312" w:hAnsi="宋体" w:eastAsia="仿宋_GB2312"/>
                <w:szCs w:val="21"/>
              </w:rPr>
              <w:t>《金华市公共广告招牌中英语语用错误的调查分析》（金社字[2006]9号）；</w:t>
            </w:r>
          </w:p>
          <w:p>
            <w:pPr>
              <w:ind w:firstLine="525" w:firstLineChars="250"/>
              <w:rPr>
                <w:rFonts w:hint="eastAsia" w:ascii="仿宋_GB2312" w:hAnsi="宋体" w:eastAsia="仿宋_GB2312"/>
                <w:szCs w:val="21"/>
                <w:lang w:val="en-US" w:eastAsia="zh-CN"/>
              </w:rPr>
            </w:pPr>
            <w:r>
              <w:rPr>
                <w:rFonts w:hint="eastAsia" w:ascii="仿宋_GB2312" w:hAnsi="宋体" w:eastAsia="仿宋_GB2312"/>
                <w:szCs w:val="21"/>
                <w:lang w:eastAsia="zh-CN"/>
              </w:rPr>
              <w:t>（</w:t>
            </w:r>
            <w:r>
              <w:rPr>
                <w:rFonts w:hint="eastAsia" w:ascii="仿宋_GB2312" w:hAnsi="宋体" w:eastAsia="仿宋_GB2312"/>
                <w:szCs w:val="21"/>
                <w:lang w:val="en-US" w:eastAsia="zh-CN"/>
              </w:rPr>
              <w:t>10</w:t>
            </w:r>
            <w:r>
              <w:rPr>
                <w:rFonts w:hint="eastAsia" w:ascii="仿宋_GB2312" w:hAnsi="宋体" w:eastAsia="仿宋_GB2312"/>
                <w:szCs w:val="21"/>
                <w:lang w:eastAsia="zh-CN"/>
              </w:rPr>
              <w:t>）</w:t>
            </w:r>
            <w:r>
              <w:rPr>
                <w:rFonts w:hint="eastAsia" w:ascii="仿宋_GB2312" w:hAnsi="宋体" w:eastAsia="仿宋_GB2312"/>
                <w:szCs w:val="21"/>
              </w:rPr>
              <w:t>《高职院校英语多媒体教学模式下的英语学习僵化现象研究》（金市教规 [2006]15号）；</w:t>
            </w:r>
            <w:r>
              <w:rPr>
                <w:rFonts w:hint="eastAsia" w:ascii="仿宋_GB2312" w:hAnsi="宋体" w:eastAsia="仿宋_GB2312"/>
                <w:szCs w:val="21"/>
                <w:lang w:val="en-US" w:eastAsia="zh-CN"/>
              </w:rPr>
              <w:t xml:space="preserve"> </w:t>
            </w:r>
          </w:p>
          <w:p>
            <w:pPr>
              <w:ind w:left="0" w:leftChars="0" w:firstLine="420" w:firstLineChars="20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11</w:t>
            </w:r>
            <w:r>
              <w:rPr>
                <w:rFonts w:hint="eastAsia" w:ascii="仿宋_GB2312" w:hAnsi="宋体" w:eastAsia="仿宋_GB2312"/>
                <w:szCs w:val="21"/>
                <w:lang w:eastAsia="zh-CN"/>
              </w:rPr>
              <w:t>）</w:t>
            </w:r>
            <w:r>
              <w:rPr>
                <w:rFonts w:hint="eastAsia" w:ascii="仿宋_GB2312" w:hAnsi="宋体" w:eastAsia="仿宋_GB2312"/>
                <w:szCs w:val="21"/>
              </w:rPr>
              <w:t>《商务现场口译》（横向课题，合作单位：青年汽车集团）（2008年10月-2009年10月）。</w:t>
            </w:r>
          </w:p>
          <w:p>
            <w:pPr>
              <w:ind w:firstLine="527" w:firstLineChars="250"/>
              <w:rPr>
                <w:rFonts w:hint="eastAsia" w:ascii="仿宋_GB2312" w:hAnsi="宋体" w:eastAsia="仿宋_GB2312"/>
                <w:szCs w:val="21"/>
              </w:rPr>
            </w:pPr>
            <w:r>
              <w:rPr>
                <w:rFonts w:hint="eastAsia" w:ascii="仿宋_GB2312" w:hAnsi="宋体" w:eastAsia="仿宋_GB2312"/>
                <w:b/>
                <w:bCs/>
                <w:szCs w:val="21"/>
              </w:rPr>
              <w:t>论文发表情况如下：</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rPr>
              <w:t>1</w:t>
            </w:r>
            <w:r>
              <w:rPr>
                <w:rFonts w:hint="eastAsia" w:ascii="仿宋_GB2312" w:hAnsi="宋体" w:eastAsia="仿宋_GB2312"/>
                <w:szCs w:val="21"/>
                <w:lang w:eastAsia="zh-CN"/>
              </w:rPr>
              <w:t>）</w:t>
            </w:r>
            <w:r>
              <w:rPr>
                <w:rFonts w:hint="eastAsia" w:ascii="仿宋_GB2312" w:hAnsi="宋体" w:eastAsia="仿宋_GB2312"/>
                <w:szCs w:val="21"/>
              </w:rPr>
              <w:t>《采用CDIO教学模式的高职应用英语专业人才培养模式探索》：长江大学学报，2011年5月；</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2</w:t>
            </w:r>
            <w:r>
              <w:rPr>
                <w:rFonts w:hint="eastAsia" w:ascii="仿宋_GB2312" w:hAnsi="宋体" w:eastAsia="仿宋_GB2312"/>
                <w:szCs w:val="21"/>
                <w:lang w:eastAsia="zh-CN"/>
              </w:rPr>
              <w:t>）</w:t>
            </w:r>
            <w:r>
              <w:rPr>
                <w:rFonts w:hint="eastAsia" w:ascii="仿宋_GB2312" w:hAnsi="宋体" w:eastAsia="仿宋_GB2312"/>
                <w:szCs w:val="21"/>
              </w:rPr>
              <w:t>《基于工作情境的高职商务现场口译课程培养模式探索：哈尔滨职业技术学院学报，2010年8月；</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3</w:t>
            </w:r>
            <w:r>
              <w:rPr>
                <w:rFonts w:hint="eastAsia" w:ascii="仿宋_GB2312" w:hAnsi="宋体" w:eastAsia="仿宋_GB2312"/>
                <w:szCs w:val="21"/>
                <w:lang w:eastAsia="zh-CN"/>
              </w:rPr>
              <w:t>）</w:t>
            </w:r>
            <w:r>
              <w:rPr>
                <w:rFonts w:hint="eastAsia" w:ascii="仿宋_GB2312" w:hAnsi="宋体" w:eastAsia="仿宋_GB2312"/>
                <w:szCs w:val="21"/>
              </w:rPr>
              <w:t xml:space="preserve">《高职英语多媒体网络教学与传统课堂教学之整合模式的实证研究》: 长春理工大学学报,2009.6; </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rPr>
              <w:t>4</w:t>
            </w:r>
            <w:r>
              <w:rPr>
                <w:rFonts w:hint="eastAsia" w:ascii="仿宋_GB2312" w:hAnsi="宋体" w:eastAsia="仿宋_GB2312"/>
                <w:szCs w:val="21"/>
                <w:lang w:eastAsia="zh-CN"/>
              </w:rPr>
              <w:t>）</w:t>
            </w:r>
            <w:r>
              <w:rPr>
                <w:rFonts w:hint="eastAsia" w:ascii="仿宋_GB2312" w:hAnsi="宋体" w:eastAsia="仿宋_GB2312"/>
                <w:szCs w:val="21"/>
              </w:rPr>
              <w:t xml:space="preserve">《金华市外宣语翻译现状的调查与分析》：哈尔滨职业技术学院学报,2009.9; </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5</w:t>
            </w:r>
            <w:r>
              <w:rPr>
                <w:rFonts w:hint="eastAsia" w:ascii="仿宋_GB2312" w:hAnsi="宋体" w:eastAsia="仿宋_GB2312"/>
                <w:szCs w:val="21"/>
                <w:lang w:eastAsia="zh-CN"/>
              </w:rPr>
              <w:t>）</w:t>
            </w:r>
            <w:r>
              <w:rPr>
                <w:rFonts w:hint="eastAsia" w:ascii="仿宋_GB2312" w:hAnsi="宋体" w:eastAsia="仿宋_GB2312"/>
                <w:szCs w:val="21"/>
              </w:rPr>
              <w:t xml:space="preserve">《公示语英语译文的规约性之探讨》：哈尔滨职业技术学院学报,2008.5; </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6</w:t>
            </w:r>
            <w:r>
              <w:rPr>
                <w:rFonts w:hint="eastAsia" w:ascii="仿宋_GB2312" w:hAnsi="宋体" w:eastAsia="仿宋_GB2312"/>
                <w:szCs w:val="21"/>
                <w:lang w:eastAsia="zh-CN"/>
              </w:rPr>
              <w:t>）</w:t>
            </w:r>
            <w:r>
              <w:rPr>
                <w:rFonts w:hint="eastAsia" w:ascii="仿宋_GB2312" w:hAnsi="宋体" w:eastAsia="仿宋_GB2312"/>
                <w:szCs w:val="21"/>
              </w:rPr>
              <w:t xml:space="preserve">《公示语翻译错误之分析》：齐齐哈尔大学学报，2007.5; </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7</w:t>
            </w:r>
            <w:r>
              <w:rPr>
                <w:rFonts w:hint="eastAsia" w:ascii="仿宋_GB2312" w:hAnsi="宋体" w:eastAsia="仿宋_GB2312"/>
                <w:szCs w:val="21"/>
                <w:lang w:eastAsia="zh-CN"/>
              </w:rPr>
              <w:t>）</w:t>
            </w:r>
            <w:r>
              <w:rPr>
                <w:rFonts w:hint="eastAsia" w:ascii="仿宋_GB2312" w:hAnsi="宋体" w:eastAsia="仿宋_GB2312"/>
                <w:szCs w:val="21"/>
              </w:rPr>
              <w:t>《多媒体教学模式下高职学生英语学习僵化现象之探讨》：长春理工大学学报，2007.9；</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8</w:t>
            </w:r>
            <w:r>
              <w:rPr>
                <w:rFonts w:hint="eastAsia" w:ascii="仿宋_GB2312" w:hAnsi="宋体" w:eastAsia="仿宋_GB2312"/>
                <w:szCs w:val="21"/>
                <w:lang w:eastAsia="zh-CN"/>
              </w:rPr>
              <w:t>）</w:t>
            </w:r>
            <w:r>
              <w:rPr>
                <w:rFonts w:hint="eastAsia" w:ascii="仿宋_GB2312" w:hAnsi="宋体" w:eastAsia="仿宋_GB2312"/>
                <w:szCs w:val="21"/>
              </w:rPr>
              <w:t xml:space="preserve">《用优化策略英译汉语语气词》：长春理工大学学报,2006.9; </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9</w:t>
            </w:r>
            <w:r>
              <w:rPr>
                <w:rFonts w:hint="eastAsia" w:ascii="仿宋_GB2312" w:hAnsi="宋体" w:eastAsia="仿宋_GB2312"/>
                <w:szCs w:val="21"/>
                <w:lang w:eastAsia="zh-CN"/>
              </w:rPr>
              <w:t>）</w:t>
            </w:r>
            <w:r>
              <w:rPr>
                <w:rFonts w:hint="eastAsia" w:ascii="仿宋_GB2312" w:hAnsi="宋体" w:eastAsia="仿宋_GB2312"/>
                <w:szCs w:val="21"/>
              </w:rPr>
              <w:t xml:space="preserve">《试论数字英译的几个要点》：金华职业技术学院学报，2006.4; </w:t>
            </w:r>
          </w:p>
          <w:p>
            <w:pPr>
              <w:ind w:firstLine="527" w:firstLineChars="250"/>
              <w:rPr>
                <w:rFonts w:hint="eastAsia" w:ascii="仿宋_GB2312" w:hAnsi="宋体" w:eastAsia="仿宋_GB2312"/>
                <w:szCs w:val="21"/>
              </w:rPr>
            </w:pPr>
            <w:r>
              <w:rPr>
                <w:rFonts w:hint="eastAsia" w:ascii="仿宋_GB2312" w:hAnsi="宋体" w:eastAsia="仿宋_GB2312"/>
                <w:b/>
                <w:bCs/>
                <w:szCs w:val="21"/>
              </w:rPr>
              <w:t>教材编写情况</w:t>
            </w:r>
            <w:r>
              <w:rPr>
                <w:rFonts w:hint="eastAsia" w:ascii="仿宋_GB2312" w:hAnsi="宋体" w:eastAsia="仿宋_GB2312"/>
                <w:szCs w:val="21"/>
              </w:rPr>
              <w:t xml:space="preserve">：  </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1</w:t>
            </w:r>
            <w:r>
              <w:rPr>
                <w:rFonts w:hint="eastAsia" w:ascii="仿宋_GB2312" w:hAnsi="宋体" w:eastAsia="仿宋_GB2312"/>
                <w:szCs w:val="21"/>
                <w:lang w:eastAsia="zh-CN"/>
              </w:rPr>
              <w:t>）</w:t>
            </w:r>
            <w:r>
              <w:rPr>
                <w:rFonts w:hint="eastAsia" w:ascii="仿宋_GB2312" w:hAnsi="宋体" w:eastAsia="仿宋_GB2312"/>
                <w:szCs w:val="21"/>
              </w:rPr>
              <w:t xml:space="preserve">《高职英语》：参与编写，排名第5； </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2</w:t>
            </w:r>
            <w:r>
              <w:rPr>
                <w:rFonts w:hint="eastAsia" w:ascii="仿宋_GB2312" w:hAnsi="宋体" w:eastAsia="仿宋_GB2312"/>
                <w:szCs w:val="21"/>
                <w:lang w:eastAsia="zh-CN"/>
              </w:rPr>
              <w:t>）</w:t>
            </w:r>
            <w:r>
              <w:rPr>
                <w:rFonts w:hint="eastAsia" w:ascii="仿宋_GB2312" w:hAnsi="宋体" w:eastAsia="仿宋_GB2312"/>
                <w:szCs w:val="21"/>
              </w:rPr>
              <w:t xml:space="preserve">《商务英语阅读》：第一副主编； </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3</w:t>
            </w:r>
            <w:r>
              <w:rPr>
                <w:rFonts w:hint="eastAsia" w:ascii="仿宋_GB2312" w:hAnsi="宋体" w:eastAsia="仿宋_GB2312"/>
                <w:szCs w:val="21"/>
                <w:lang w:eastAsia="zh-CN"/>
              </w:rPr>
              <w:t>）</w:t>
            </w:r>
            <w:r>
              <w:rPr>
                <w:rFonts w:hint="eastAsia" w:ascii="仿宋_GB2312" w:hAnsi="宋体" w:eastAsia="仿宋_GB2312"/>
                <w:szCs w:val="21"/>
              </w:rPr>
              <w:t>《口译技巧》：主编。</w:t>
            </w:r>
          </w:p>
          <w:p>
            <w:pPr>
              <w:ind w:firstLine="527" w:firstLineChars="250"/>
              <w:rPr>
                <w:rFonts w:hint="eastAsia" w:ascii="仿宋_GB2312" w:hAnsi="宋体" w:eastAsia="仿宋_GB2312"/>
                <w:szCs w:val="21"/>
              </w:rPr>
            </w:pPr>
            <w:r>
              <w:rPr>
                <w:rFonts w:hint="eastAsia" w:ascii="仿宋_GB2312" w:hAnsi="宋体" w:eastAsia="仿宋_GB2312"/>
                <w:b/>
                <w:bCs/>
                <w:szCs w:val="21"/>
                <w:lang w:eastAsia="zh-CN"/>
              </w:rPr>
              <w:t>项目组成员王芳</w:t>
            </w:r>
            <w:r>
              <w:rPr>
                <w:rFonts w:hint="eastAsia" w:ascii="仿宋_GB2312" w:hAnsi="宋体" w:eastAsia="仿宋_GB2312"/>
                <w:b/>
                <w:bCs/>
                <w:szCs w:val="21"/>
              </w:rPr>
              <w:t>近几年教学论文：</w:t>
            </w:r>
          </w:p>
          <w:p>
            <w:pPr>
              <w:ind w:left="0" w:leftChars="0" w:firstLine="420" w:firstLineChars="20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1</w:t>
            </w:r>
            <w:r>
              <w:rPr>
                <w:rFonts w:hint="eastAsia" w:ascii="仿宋_GB2312" w:hAnsi="宋体" w:eastAsia="仿宋_GB2312"/>
                <w:szCs w:val="21"/>
                <w:lang w:eastAsia="zh-CN"/>
              </w:rPr>
              <w:t>）</w:t>
            </w:r>
            <w:r>
              <w:rPr>
                <w:rFonts w:hint="eastAsia" w:ascii="仿宋_GB2312" w:hAnsi="宋体" w:eastAsia="仿宋_GB2312"/>
                <w:szCs w:val="21"/>
              </w:rPr>
              <w:t xml:space="preserve">《融入英语热点新闻 促进大学英语课与时俱进》语文学刊(外语教育教学) </w:t>
            </w:r>
          </w:p>
          <w:p>
            <w:pPr>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2</w:t>
            </w:r>
            <w:r>
              <w:rPr>
                <w:rFonts w:hint="eastAsia" w:ascii="仿宋_GB2312" w:hAnsi="宋体" w:eastAsia="仿宋_GB2312"/>
                <w:szCs w:val="21"/>
                <w:lang w:eastAsia="zh-CN"/>
              </w:rPr>
              <w:t>）</w:t>
            </w:r>
            <w:r>
              <w:rPr>
                <w:rFonts w:hint="eastAsia" w:ascii="仿宋_GB2312" w:hAnsi="宋体" w:eastAsia="仿宋_GB2312"/>
                <w:szCs w:val="21"/>
              </w:rPr>
              <w:t>《大学生英语教学的生态环境分析及其优化》 黑龙江高教研究</w:t>
            </w:r>
          </w:p>
          <w:p>
            <w:pPr>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3</w:t>
            </w:r>
            <w:r>
              <w:rPr>
                <w:rFonts w:hint="eastAsia" w:ascii="仿宋_GB2312" w:hAnsi="宋体" w:eastAsia="仿宋_GB2312"/>
                <w:szCs w:val="21"/>
                <w:lang w:eastAsia="zh-CN"/>
              </w:rPr>
              <w:t>）</w:t>
            </w:r>
            <w:r>
              <w:rPr>
                <w:rFonts w:hint="eastAsia" w:ascii="仿宋_GB2312" w:hAnsi="宋体" w:eastAsia="仿宋_GB2312"/>
                <w:szCs w:val="21"/>
              </w:rPr>
              <w:t>《“翻转课堂”在大学英语教学中的应用研究——以网络英语新闻教学为例》</w:t>
            </w:r>
          </w:p>
          <w:p>
            <w:pPr>
              <w:ind w:left="0" w:leftChars="0" w:firstLine="0" w:firstLineChars="0"/>
              <w:rPr>
                <w:rFonts w:hint="eastAsia" w:ascii="仿宋_GB2312" w:hAnsi="宋体" w:eastAsia="仿宋_GB2312"/>
                <w:szCs w:val="21"/>
              </w:rPr>
            </w:pPr>
            <w:r>
              <w:rPr>
                <w:rFonts w:hint="eastAsia" w:ascii="仿宋_GB2312" w:hAnsi="宋体" w:eastAsia="仿宋_GB2312"/>
                <w:szCs w:val="21"/>
              </w:rPr>
              <w:t>教育教学论坛</w:t>
            </w:r>
          </w:p>
          <w:p>
            <w:pPr>
              <w:ind w:firstLine="527" w:firstLineChars="250"/>
              <w:rPr>
                <w:rFonts w:hint="eastAsia" w:ascii="仿宋_GB2312" w:hAnsi="宋体" w:eastAsia="仿宋_GB2312"/>
                <w:szCs w:val="21"/>
              </w:rPr>
            </w:pPr>
            <w:r>
              <w:rPr>
                <w:rFonts w:hint="eastAsia" w:ascii="仿宋_GB2312" w:hAnsi="宋体" w:eastAsia="仿宋_GB2312"/>
                <w:b/>
                <w:bCs/>
                <w:szCs w:val="21"/>
                <w:lang w:eastAsia="zh-CN"/>
              </w:rPr>
              <w:t>主持的</w:t>
            </w:r>
            <w:r>
              <w:rPr>
                <w:rFonts w:hint="eastAsia" w:ascii="仿宋_GB2312" w:hAnsi="宋体" w:eastAsia="仿宋_GB2312"/>
                <w:b/>
                <w:bCs/>
                <w:szCs w:val="21"/>
              </w:rPr>
              <w:t>课题：</w:t>
            </w:r>
            <w:r>
              <w:rPr>
                <w:rFonts w:hint="eastAsia" w:ascii="仿宋_GB2312" w:hAnsi="宋体" w:eastAsia="仿宋_GB2312"/>
                <w:szCs w:val="21"/>
              </w:rPr>
              <w:t xml:space="preserve"> </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1</w:t>
            </w:r>
            <w:r>
              <w:rPr>
                <w:rFonts w:hint="eastAsia" w:ascii="仿宋_GB2312" w:hAnsi="宋体" w:eastAsia="仿宋_GB2312"/>
                <w:szCs w:val="21"/>
                <w:lang w:eastAsia="zh-CN"/>
              </w:rPr>
              <w:t>）</w:t>
            </w:r>
            <w:r>
              <w:rPr>
                <w:rFonts w:hint="eastAsia" w:ascii="仿宋_GB2312" w:hAnsi="宋体" w:eastAsia="仿宋_GB2312"/>
                <w:szCs w:val="21"/>
              </w:rPr>
              <w:t>《独立学院CET4后大学英语教学困境与出路》浙江省外文学会</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2</w:t>
            </w:r>
            <w:r>
              <w:rPr>
                <w:rFonts w:hint="eastAsia" w:ascii="仿宋_GB2312" w:hAnsi="宋体" w:eastAsia="仿宋_GB2312"/>
                <w:szCs w:val="21"/>
                <w:lang w:eastAsia="zh-CN"/>
              </w:rPr>
              <w:t>）</w:t>
            </w:r>
            <w:r>
              <w:rPr>
                <w:rFonts w:hint="eastAsia" w:ascii="仿宋_GB2312" w:hAnsi="宋体" w:eastAsia="仿宋_GB2312"/>
                <w:szCs w:val="21"/>
              </w:rPr>
              <w:t>《从培养高级商务人才反思财经类独立学院英语专业课程设置》上海财经大学浙江学院</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3</w:t>
            </w:r>
            <w:r>
              <w:rPr>
                <w:rFonts w:hint="eastAsia" w:ascii="仿宋_GB2312" w:hAnsi="宋体" w:eastAsia="仿宋_GB2312"/>
                <w:szCs w:val="21"/>
                <w:lang w:eastAsia="zh-CN"/>
              </w:rPr>
              <w:t>）</w:t>
            </w:r>
            <w:r>
              <w:rPr>
                <w:rFonts w:hint="eastAsia" w:ascii="仿宋_GB2312" w:hAnsi="宋体" w:eastAsia="仿宋_GB2312"/>
                <w:szCs w:val="21"/>
              </w:rPr>
              <w:t>《结合课堂教学与网络自主学习探索独立学院大学英语“2+2+X”教学模式》</w:t>
            </w:r>
          </w:p>
          <w:p>
            <w:pPr>
              <w:ind w:left="0" w:leftChars="0" w:firstLine="0" w:firstLineChars="0"/>
              <w:rPr>
                <w:rFonts w:hint="eastAsia" w:ascii="仿宋_GB2312" w:hAnsi="宋体" w:eastAsia="仿宋_GB2312"/>
                <w:szCs w:val="21"/>
              </w:rPr>
            </w:pPr>
            <w:r>
              <w:rPr>
                <w:rFonts w:hint="eastAsia" w:ascii="仿宋_GB2312" w:hAnsi="宋体" w:eastAsia="仿宋_GB2312"/>
                <w:szCs w:val="21"/>
              </w:rPr>
              <w:t>浙江省高等教育教学改革</w:t>
            </w:r>
          </w:p>
          <w:p>
            <w:pPr>
              <w:rPr>
                <w:rFonts w:hint="eastAsia" w:ascii="仿宋_GB2312" w:hAnsi="宋体" w:eastAsia="仿宋_GB2312"/>
                <w:szCs w:val="21"/>
              </w:rPr>
            </w:pPr>
            <w:bookmarkStart w:id="0" w:name="OLE_LINK3"/>
            <w:r>
              <w:rPr>
                <w:rFonts w:hint="eastAsia" w:ascii="仿宋_GB2312" w:hAnsi="宋体" w:eastAsia="仿宋_GB2312"/>
                <w:szCs w:val="21"/>
                <w:lang w:eastAsia="zh-CN"/>
              </w:rPr>
              <w:t>（</w:t>
            </w:r>
            <w:r>
              <w:rPr>
                <w:rFonts w:hint="eastAsia" w:ascii="仿宋_GB2312" w:hAnsi="宋体" w:eastAsia="仿宋_GB2312"/>
                <w:szCs w:val="21"/>
                <w:lang w:val="en-US" w:eastAsia="zh-CN"/>
              </w:rPr>
              <w:t>4</w:t>
            </w:r>
            <w:r>
              <w:rPr>
                <w:rFonts w:hint="eastAsia" w:ascii="仿宋_GB2312" w:hAnsi="宋体" w:eastAsia="仿宋_GB2312"/>
                <w:szCs w:val="21"/>
                <w:lang w:eastAsia="zh-CN"/>
              </w:rPr>
              <w:t>）</w:t>
            </w:r>
            <w:r>
              <w:rPr>
                <w:rFonts w:hint="eastAsia" w:ascii="仿宋_GB2312" w:hAnsi="宋体" w:eastAsia="仿宋_GB2312"/>
                <w:szCs w:val="21"/>
              </w:rPr>
              <w:t>《“一带一路”背景下大学生语言类志愿者服务现状及培养探究</w:t>
            </w:r>
            <w:bookmarkEnd w:id="0"/>
            <w:r>
              <w:rPr>
                <w:rFonts w:hint="eastAsia" w:ascii="仿宋_GB2312" w:hAnsi="宋体" w:eastAsia="仿宋_GB2312"/>
                <w:szCs w:val="21"/>
              </w:rPr>
              <w:t>》浙江省教育厅一般科研项目</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5</w:t>
            </w:r>
            <w:r>
              <w:rPr>
                <w:rFonts w:hint="eastAsia" w:ascii="仿宋_GB2312" w:hAnsi="宋体" w:eastAsia="仿宋_GB2312"/>
                <w:szCs w:val="21"/>
                <w:lang w:eastAsia="zh-CN"/>
              </w:rPr>
              <w:t>）</w:t>
            </w:r>
            <w:r>
              <w:rPr>
                <w:rFonts w:hint="eastAsia" w:ascii="仿宋_GB2312" w:hAnsi="宋体" w:eastAsia="仿宋_GB2312"/>
                <w:szCs w:val="21"/>
              </w:rPr>
              <w:t>《微课教学模式在大学体验英语中的应用》高等教育出版社</w:t>
            </w:r>
          </w:p>
          <w:p>
            <w:pPr>
              <w:ind w:left="0" w:leftChars="0" w:firstLine="632" w:firstLineChars="300"/>
              <w:rPr>
                <w:rFonts w:hint="eastAsia" w:ascii="仿宋_GB2312" w:hAnsi="宋体" w:eastAsia="仿宋_GB2312"/>
                <w:szCs w:val="21"/>
              </w:rPr>
            </w:pPr>
            <w:r>
              <w:rPr>
                <w:rFonts w:hint="eastAsia" w:ascii="仿宋_GB2312" w:hAnsi="宋体" w:eastAsia="仿宋_GB2312"/>
                <w:b/>
                <w:bCs/>
                <w:szCs w:val="21"/>
                <w:lang w:eastAsia="zh-CN"/>
              </w:rPr>
              <w:t>项目组成员彭昶虹</w:t>
            </w:r>
            <w:r>
              <w:rPr>
                <w:rFonts w:hint="eastAsia" w:ascii="仿宋_GB2312" w:hAnsi="宋体" w:eastAsia="仿宋_GB2312"/>
                <w:b/>
                <w:bCs/>
                <w:szCs w:val="21"/>
              </w:rPr>
              <w:t>近几年教学论文</w:t>
            </w:r>
            <w:r>
              <w:rPr>
                <w:rFonts w:hint="eastAsia" w:ascii="仿宋_GB2312" w:hAnsi="宋体" w:eastAsia="仿宋_GB2312"/>
                <w:b/>
                <w:bCs/>
                <w:szCs w:val="21"/>
                <w:lang w:eastAsia="zh-CN"/>
              </w:rPr>
              <w:t>和课题</w:t>
            </w:r>
            <w:r>
              <w:rPr>
                <w:rFonts w:hint="eastAsia" w:ascii="仿宋_GB2312" w:hAnsi="宋体" w:eastAsia="仿宋_GB2312"/>
                <w:b/>
                <w:bCs/>
                <w:szCs w:val="21"/>
              </w:rPr>
              <w:t>：</w:t>
            </w:r>
          </w:p>
          <w:p>
            <w:pPr>
              <w:ind w:firstLine="525" w:firstLineChars="250"/>
              <w:rPr>
                <w:rFonts w:hint="eastAsia" w:ascii="仿宋_GB2312" w:hAnsi="宋体" w:eastAsia="仿宋_GB2312"/>
                <w:szCs w:val="21"/>
              </w:rPr>
            </w:pPr>
            <w:r>
              <w:rPr>
                <w:rFonts w:hint="eastAsia" w:ascii="仿宋_GB2312" w:hAnsi="宋体" w:eastAsia="仿宋_GB2312"/>
                <w:szCs w:val="21"/>
              </w:rPr>
              <w:t>（1）彭昶虹《“窄进宽出跟踪研究阅读法”在独立学院商务英语报刊选读教学中的实践研究——以上海财经大学浙江学院为例》 2013年金华市教育科学规划研究课题（主持）；</w:t>
            </w:r>
          </w:p>
          <w:p>
            <w:pPr>
              <w:ind w:firstLine="525" w:firstLineChars="250"/>
              <w:rPr>
                <w:rFonts w:hint="eastAsia" w:ascii="仿宋_GB2312" w:hAnsi="宋体" w:eastAsia="仿宋_GB2312"/>
                <w:szCs w:val="21"/>
              </w:rPr>
            </w:pPr>
            <w:r>
              <w:rPr>
                <w:rFonts w:hint="eastAsia" w:ascii="仿宋_GB2312" w:hAnsi="宋体" w:eastAsia="仿宋_GB2312"/>
                <w:szCs w:val="21"/>
              </w:rPr>
              <w:t>（2）彭昶虹《项目教学法在独立学院&lt;物流英语&gt;教学中的实践研究——以上海财经大学浙江学院为例》 2013年院级课题（主持）；</w:t>
            </w:r>
          </w:p>
          <w:p>
            <w:pPr>
              <w:ind w:firstLine="525" w:firstLineChars="250"/>
              <w:rPr>
                <w:rFonts w:hint="eastAsia" w:ascii="仿宋_GB2312" w:hAnsi="宋体" w:eastAsia="仿宋_GB2312"/>
                <w:szCs w:val="21"/>
              </w:rPr>
            </w:pPr>
            <w:r>
              <w:rPr>
                <w:rFonts w:hint="eastAsia" w:ascii="仿宋_GB2312" w:hAnsi="宋体" w:eastAsia="仿宋_GB2312"/>
                <w:szCs w:val="21"/>
              </w:rPr>
              <w:t>（3）彭昶虹《团队合作学习策略在独立院校商务英语阅读教学中的应用可行性分析及模式探讨——以海狸互动垒筑自主学习作业法为例》 2012年金华市教育科学规划研究课题（参与）；</w:t>
            </w:r>
          </w:p>
          <w:p>
            <w:pPr>
              <w:ind w:firstLine="525" w:firstLineChars="250"/>
              <w:rPr>
                <w:rFonts w:hint="eastAsia" w:ascii="仿宋_GB2312" w:hAnsi="宋体" w:eastAsia="仿宋_GB2312"/>
                <w:szCs w:val="21"/>
              </w:rPr>
            </w:pPr>
            <w:r>
              <w:rPr>
                <w:rFonts w:hint="eastAsia" w:ascii="仿宋_GB2312" w:hAnsi="宋体" w:eastAsia="仿宋_GB2312"/>
                <w:szCs w:val="21"/>
              </w:rPr>
              <w:t>（4）彭昶虹. 项目教学法在《物流英语》教学中的实践研究——以上海财经大学浙江学院为例. [J]新课程研究，2014(9).</w:t>
            </w:r>
          </w:p>
          <w:p>
            <w:pPr>
              <w:ind w:firstLine="525" w:firstLineChars="250"/>
              <w:rPr>
                <w:rFonts w:hint="eastAsia" w:ascii="仿宋_GB2312" w:hAnsi="宋体" w:eastAsia="仿宋_GB2312"/>
                <w:szCs w:val="21"/>
              </w:rPr>
            </w:pPr>
            <w:r>
              <w:rPr>
                <w:rFonts w:hint="eastAsia" w:ascii="仿宋_GB2312" w:hAnsi="宋体" w:eastAsia="仿宋_GB2312"/>
                <w:szCs w:val="21"/>
              </w:rPr>
              <w:t>（5）彭昶虹. 雅思学术类阅读考试对新大学英语四级快速阅读教学的启示.[J]东京文学，2011(3).</w:t>
            </w:r>
          </w:p>
          <w:p>
            <w:pPr>
              <w:ind w:firstLine="525" w:firstLineChars="250"/>
              <w:rPr>
                <w:rFonts w:hint="eastAsia" w:ascii="仿宋_GB2312" w:hAnsi="宋体" w:eastAsia="仿宋_GB2312"/>
                <w:szCs w:val="21"/>
              </w:rPr>
            </w:pPr>
            <w:r>
              <w:rPr>
                <w:rFonts w:hint="eastAsia" w:ascii="仿宋_GB2312" w:hAnsi="宋体" w:eastAsia="仿宋_GB2312"/>
                <w:szCs w:val="21"/>
              </w:rPr>
              <w:t>（6）彭昶虹. TBLT在大学英语视听说课堂的应用. [J]科技信息，2010(12).</w:t>
            </w:r>
          </w:p>
          <w:p>
            <w:pPr>
              <w:ind w:firstLine="525" w:firstLineChars="250"/>
              <w:rPr>
                <w:rFonts w:hint="eastAsia" w:ascii="仿宋_GB2312" w:hAnsi="宋体" w:eastAsia="仿宋_GB2312"/>
                <w:szCs w:val="21"/>
              </w:rPr>
            </w:pPr>
            <w:r>
              <w:rPr>
                <w:rFonts w:hint="eastAsia" w:ascii="仿宋_GB2312" w:hAnsi="宋体" w:eastAsia="仿宋_GB2312"/>
                <w:szCs w:val="21"/>
              </w:rPr>
              <w:t>（7）彭昶虹. 大学英语词汇课堂教学策略初探. [J]新课程研究，2010(6).</w:t>
            </w:r>
          </w:p>
          <w:p>
            <w:pPr>
              <w:widowControl/>
              <w:numPr>
                <w:ilvl w:val="0"/>
                <w:numId w:val="0"/>
              </w:numPr>
              <w:autoSpaceDE/>
              <w:autoSpaceDN/>
              <w:adjustRightInd/>
              <w:ind w:firstLine="211" w:firstLineChars="100"/>
              <w:textAlignment w:val="baseline"/>
              <w:rPr>
                <w:rFonts w:hint="eastAsia" w:ascii="仿宋_GB2312" w:hAnsi="宋体" w:eastAsia="仿宋_GB2312"/>
                <w:szCs w:val="21"/>
                <w:lang w:eastAsia="zh-CN"/>
              </w:rPr>
            </w:pPr>
            <w:r>
              <w:rPr>
                <w:rFonts w:hint="eastAsia" w:ascii="仿宋_GB2312" w:hAnsi="宋体" w:eastAsia="仿宋_GB2312"/>
                <w:b/>
                <w:bCs/>
                <w:szCs w:val="21"/>
                <w:lang w:eastAsia="zh-CN"/>
              </w:rPr>
              <w:t>项目组成员曹灵美</w:t>
            </w:r>
            <w:r>
              <w:rPr>
                <w:rFonts w:hint="eastAsia" w:ascii="仿宋_GB2312" w:hAnsi="宋体" w:eastAsia="仿宋_GB2312"/>
                <w:b/>
                <w:bCs/>
                <w:szCs w:val="21"/>
              </w:rPr>
              <w:t>近几年教学论文</w:t>
            </w:r>
            <w:r>
              <w:rPr>
                <w:rFonts w:hint="eastAsia" w:ascii="仿宋_GB2312" w:hAnsi="宋体" w:eastAsia="仿宋_GB2312"/>
                <w:b/>
                <w:bCs/>
                <w:szCs w:val="21"/>
                <w:lang w:eastAsia="zh-CN"/>
              </w:rPr>
              <w:t>和课题</w:t>
            </w:r>
            <w:r>
              <w:rPr>
                <w:rFonts w:hint="eastAsia" w:ascii="仿宋_GB2312" w:hAnsi="宋体" w:eastAsia="仿宋_GB2312"/>
                <w:b/>
                <w:bCs/>
                <w:szCs w:val="21"/>
              </w:rPr>
              <w:t>：</w:t>
            </w:r>
          </w:p>
          <w:p>
            <w:pPr>
              <w:widowControl/>
              <w:numPr>
                <w:ilvl w:val="0"/>
                <w:numId w:val="0"/>
              </w:numPr>
              <w:autoSpaceDE/>
              <w:autoSpaceDN/>
              <w:adjustRightInd/>
              <w:ind w:leftChars="0" w:firstLine="420" w:firstLineChars="200"/>
              <w:textAlignment w:val="baseline"/>
              <w:rPr>
                <w:rFonts w:hint="eastAsia" w:eastAsia="仿宋_GB2312"/>
                <w:color w:val="000000"/>
                <w:u w:color="000000"/>
                <w:lang w:eastAsia="zh-CN"/>
              </w:rPr>
            </w:pPr>
            <w:r>
              <w:rPr>
                <w:rFonts w:hint="eastAsia" w:eastAsia="仿宋_GB2312"/>
                <w:color w:val="000000"/>
                <w:u w:color="000000"/>
                <w:lang w:eastAsia="zh-CN"/>
              </w:rPr>
              <w:t>（</w:t>
            </w:r>
            <w:r>
              <w:rPr>
                <w:rFonts w:hint="eastAsia" w:eastAsia="仿宋_GB2312"/>
                <w:color w:val="000000"/>
                <w:u w:color="000000"/>
                <w:lang w:val="en-US" w:eastAsia="zh-CN"/>
              </w:rPr>
              <w:t>1</w:t>
            </w:r>
            <w:r>
              <w:rPr>
                <w:rFonts w:hint="eastAsia" w:eastAsia="仿宋_GB2312"/>
                <w:color w:val="000000"/>
                <w:u w:color="000000"/>
                <w:lang w:eastAsia="zh-CN"/>
              </w:rPr>
              <w:t>）2013年度浙江省教课堂改课题《独立院校大学英语4T教学模式研究》，已结题。</w:t>
            </w:r>
          </w:p>
          <w:p>
            <w:pPr>
              <w:widowControl/>
              <w:numPr>
                <w:ilvl w:val="0"/>
                <w:numId w:val="0"/>
              </w:numPr>
              <w:autoSpaceDE/>
              <w:autoSpaceDN/>
              <w:adjustRightInd/>
              <w:ind w:leftChars="0" w:firstLine="420" w:firstLineChars="200"/>
              <w:textAlignment w:val="baseline"/>
              <w:rPr>
                <w:rFonts w:hint="eastAsia" w:eastAsia="仿宋_GB2312"/>
                <w:color w:val="000000"/>
                <w:u w:color="000000"/>
                <w:lang w:eastAsia="zh-CN"/>
              </w:rPr>
            </w:pPr>
            <w:r>
              <w:rPr>
                <w:rFonts w:hint="eastAsia" w:eastAsia="仿宋_GB2312"/>
                <w:color w:val="000000"/>
                <w:u w:color="000000"/>
                <w:lang w:eastAsia="zh-CN"/>
              </w:rPr>
              <w:t>（</w:t>
            </w:r>
            <w:r>
              <w:rPr>
                <w:rFonts w:hint="eastAsia" w:eastAsia="仿宋_GB2312"/>
                <w:color w:val="000000"/>
                <w:u w:color="000000"/>
                <w:lang w:val="en-US" w:eastAsia="zh-CN"/>
              </w:rPr>
              <w:t>2</w:t>
            </w:r>
            <w:r>
              <w:rPr>
                <w:rFonts w:hint="eastAsia" w:eastAsia="仿宋_GB2312"/>
                <w:color w:val="000000"/>
                <w:u w:color="000000"/>
                <w:lang w:eastAsia="zh-CN"/>
              </w:rPr>
              <w:t>）2014年度浙江省社科联课题《典籍英译的多元转向研究》，已结题。</w:t>
            </w:r>
          </w:p>
          <w:p>
            <w:pPr>
              <w:widowControl/>
              <w:numPr>
                <w:ilvl w:val="0"/>
                <w:numId w:val="0"/>
              </w:numPr>
              <w:autoSpaceDE/>
              <w:autoSpaceDN/>
              <w:adjustRightInd/>
              <w:ind w:leftChars="0" w:firstLine="420" w:firstLineChars="200"/>
              <w:textAlignment w:val="baseline"/>
              <w:rPr>
                <w:rFonts w:hint="eastAsia" w:eastAsia="仿宋_GB2312"/>
                <w:color w:val="000000"/>
                <w:u w:color="000000"/>
                <w:lang w:eastAsia="zh-CN"/>
              </w:rPr>
            </w:pPr>
            <w:r>
              <w:rPr>
                <w:rFonts w:hint="eastAsia" w:eastAsia="仿宋_GB2312"/>
                <w:color w:val="000000"/>
                <w:u w:color="000000"/>
                <w:lang w:eastAsia="zh-CN"/>
              </w:rPr>
              <w:t>（</w:t>
            </w:r>
            <w:r>
              <w:rPr>
                <w:rFonts w:hint="eastAsia" w:eastAsia="仿宋_GB2312"/>
                <w:color w:val="000000"/>
                <w:u w:color="000000"/>
                <w:lang w:val="en-US" w:eastAsia="zh-CN"/>
              </w:rPr>
              <w:t>3</w:t>
            </w:r>
            <w:r>
              <w:rPr>
                <w:rFonts w:hint="eastAsia" w:eastAsia="仿宋_GB2312"/>
                <w:color w:val="000000"/>
                <w:u w:color="000000"/>
                <w:lang w:eastAsia="zh-CN"/>
              </w:rPr>
              <w:t>）2016年度浙江省教育厅课题《习近平话语中的中国特色隐喻研究》，已结题。</w:t>
            </w:r>
          </w:p>
          <w:p>
            <w:pPr>
              <w:widowControl/>
              <w:numPr>
                <w:ilvl w:val="0"/>
                <w:numId w:val="0"/>
              </w:numPr>
              <w:autoSpaceDE/>
              <w:autoSpaceDN/>
              <w:adjustRightInd/>
              <w:ind w:leftChars="0" w:firstLine="420" w:firstLineChars="200"/>
              <w:textAlignment w:val="baseline"/>
              <w:rPr>
                <w:rFonts w:hint="eastAsia" w:eastAsia="仿宋_GB2312"/>
                <w:color w:val="000000"/>
                <w:u w:color="000000"/>
                <w:lang w:eastAsia="zh-CN"/>
              </w:rPr>
            </w:pPr>
            <w:r>
              <w:rPr>
                <w:rFonts w:hint="eastAsia" w:eastAsia="仿宋_GB2312"/>
                <w:color w:val="000000"/>
                <w:u w:color="000000"/>
                <w:lang w:eastAsia="zh-CN"/>
              </w:rPr>
              <w:t>（</w:t>
            </w:r>
            <w:r>
              <w:rPr>
                <w:rFonts w:hint="eastAsia" w:eastAsia="仿宋_GB2312"/>
                <w:color w:val="000000"/>
                <w:u w:color="000000"/>
                <w:lang w:val="en-US" w:eastAsia="zh-CN"/>
              </w:rPr>
              <w:t>4</w:t>
            </w:r>
            <w:r>
              <w:rPr>
                <w:rFonts w:hint="eastAsia" w:eastAsia="仿宋_GB2312"/>
                <w:color w:val="000000"/>
                <w:u w:color="000000"/>
                <w:lang w:eastAsia="zh-CN"/>
              </w:rPr>
              <w:t>）2017年度浙江省社科联课题《草隐喻的英译认知研究》，已结题。</w:t>
            </w:r>
          </w:p>
          <w:p>
            <w:pPr>
              <w:widowControl/>
              <w:numPr>
                <w:ilvl w:val="0"/>
                <w:numId w:val="0"/>
              </w:numPr>
              <w:autoSpaceDE/>
              <w:autoSpaceDN/>
              <w:adjustRightInd/>
              <w:ind w:firstLine="420" w:firstLineChars="200"/>
              <w:textAlignment w:val="baseline"/>
              <w:rPr>
                <w:rFonts w:hint="eastAsia" w:eastAsia="仿宋_GB2312"/>
                <w:color w:val="000000"/>
                <w:u w:color="000000"/>
                <w:lang w:eastAsia="zh-CN"/>
              </w:rPr>
            </w:pPr>
            <w:r>
              <w:rPr>
                <w:rFonts w:hint="eastAsia" w:eastAsia="仿宋_GB2312"/>
                <w:color w:val="000000"/>
                <w:u w:color="000000"/>
                <w:lang w:eastAsia="zh-CN"/>
              </w:rPr>
              <w:t>（</w:t>
            </w:r>
            <w:r>
              <w:rPr>
                <w:rFonts w:hint="eastAsia" w:eastAsia="仿宋_GB2312"/>
                <w:color w:val="000000"/>
                <w:u w:color="000000"/>
                <w:lang w:val="en-US" w:eastAsia="zh-CN"/>
              </w:rPr>
              <w:t>5</w:t>
            </w:r>
            <w:r>
              <w:rPr>
                <w:rFonts w:hint="eastAsia" w:eastAsia="仿宋_GB2312"/>
                <w:color w:val="000000"/>
                <w:u w:color="000000"/>
                <w:lang w:eastAsia="zh-CN"/>
              </w:rPr>
              <w:t>）网络翻译平台下的4T教学模式研究，《西南交通大学学报》(社会科学版)，2015年1月;</w:t>
            </w:r>
          </w:p>
          <w:p>
            <w:pPr>
              <w:widowControl/>
              <w:numPr>
                <w:ilvl w:val="0"/>
                <w:numId w:val="0"/>
              </w:numPr>
              <w:autoSpaceDE/>
              <w:autoSpaceDN/>
              <w:adjustRightInd/>
              <w:ind w:leftChars="0" w:firstLine="420" w:firstLineChars="200"/>
              <w:textAlignment w:val="baseline"/>
              <w:rPr>
                <w:rFonts w:hint="eastAsia" w:eastAsia="仿宋_GB2312"/>
                <w:color w:val="000000"/>
                <w:u w:color="000000"/>
                <w:lang w:eastAsia="zh-CN"/>
              </w:rPr>
            </w:pPr>
            <w:r>
              <w:rPr>
                <w:rFonts w:hint="eastAsia" w:eastAsia="仿宋_GB2312"/>
                <w:color w:val="000000"/>
                <w:u w:color="000000"/>
                <w:lang w:eastAsia="zh-CN"/>
              </w:rPr>
              <w:t>（</w:t>
            </w:r>
            <w:r>
              <w:rPr>
                <w:rFonts w:hint="eastAsia" w:eastAsia="仿宋_GB2312"/>
                <w:color w:val="000000"/>
                <w:u w:color="000000"/>
                <w:lang w:val="en-US" w:eastAsia="zh-CN"/>
              </w:rPr>
              <w:t>6</w:t>
            </w:r>
            <w:r>
              <w:rPr>
                <w:rFonts w:hint="eastAsia" w:eastAsia="仿宋_GB2312"/>
                <w:color w:val="000000"/>
                <w:u w:color="000000"/>
                <w:lang w:eastAsia="zh-CN"/>
              </w:rPr>
              <w:t>）李渔作品的英译及传播研究，《上海理工大学学报》(社会科学版)，2014年12月;</w:t>
            </w:r>
          </w:p>
          <w:p>
            <w:pPr>
              <w:widowControl/>
              <w:numPr>
                <w:ilvl w:val="0"/>
                <w:numId w:val="0"/>
              </w:numPr>
              <w:autoSpaceDE/>
              <w:autoSpaceDN/>
              <w:adjustRightInd/>
              <w:ind w:leftChars="0" w:firstLine="420" w:firstLineChars="200"/>
              <w:textAlignment w:val="baseline"/>
              <w:rPr>
                <w:rFonts w:hint="eastAsia" w:eastAsia="仿宋_GB2312"/>
                <w:color w:val="000000"/>
                <w:u w:color="000000"/>
                <w:lang w:eastAsia="zh-CN"/>
              </w:rPr>
            </w:pPr>
            <w:r>
              <w:rPr>
                <w:rFonts w:hint="eastAsia" w:eastAsia="仿宋_GB2312"/>
                <w:color w:val="000000"/>
                <w:u w:color="000000"/>
                <w:lang w:eastAsia="zh-CN"/>
              </w:rPr>
              <w:t>（</w:t>
            </w:r>
            <w:r>
              <w:rPr>
                <w:rFonts w:hint="eastAsia" w:eastAsia="仿宋_GB2312"/>
                <w:color w:val="000000"/>
                <w:u w:color="000000"/>
                <w:lang w:val="en-US" w:eastAsia="zh-CN"/>
              </w:rPr>
              <w:t>7</w:t>
            </w:r>
            <w:r>
              <w:rPr>
                <w:rFonts w:hint="eastAsia" w:eastAsia="仿宋_GB2312"/>
                <w:color w:val="000000"/>
                <w:u w:color="000000"/>
                <w:lang w:eastAsia="zh-CN"/>
              </w:rPr>
              <w:t>）音译的多功能承载，《江苏科技大学学报》，2015年3月;</w:t>
            </w:r>
          </w:p>
          <w:p>
            <w:pPr>
              <w:widowControl/>
              <w:numPr>
                <w:ilvl w:val="0"/>
                <w:numId w:val="0"/>
              </w:numPr>
              <w:autoSpaceDE/>
              <w:autoSpaceDN/>
              <w:adjustRightInd/>
              <w:ind w:leftChars="0" w:firstLine="420" w:firstLineChars="200"/>
              <w:textAlignment w:val="baseline"/>
              <w:rPr>
                <w:rFonts w:hint="eastAsia" w:eastAsia="仿宋_GB2312"/>
                <w:color w:val="000000"/>
                <w:u w:color="000000"/>
                <w:lang w:eastAsia="zh-CN"/>
              </w:rPr>
            </w:pPr>
            <w:r>
              <w:rPr>
                <w:rFonts w:hint="eastAsia" w:eastAsia="仿宋_GB2312"/>
                <w:color w:val="000000"/>
                <w:u w:color="000000"/>
                <w:lang w:eastAsia="zh-CN"/>
              </w:rPr>
              <w:t>（</w:t>
            </w:r>
            <w:r>
              <w:rPr>
                <w:rFonts w:hint="eastAsia" w:eastAsia="仿宋_GB2312"/>
                <w:color w:val="000000"/>
                <w:u w:color="000000"/>
                <w:lang w:val="en-US" w:eastAsia="zh-CN"/>
              </w:rPr>
              <w:t>8</w:t>
            </w:r>
            <w:r>
              <w:rPr>
                <w:rFonts w:hint="eastAsia" w:eastAsia="仿宋_GB2312"/>
                <w:color w:val="000000"/>
                <w:u w:color="000000"/>
                <w:lang w:eastAsia="zh-CN"/>
              </w:rPr>
              <w:t>）典籍英译中“中国话语”研究，《外语教学》，2017年7月;</w:t>
            </w:r>
          </w:p>
          <w:p>
            <w:pPr>
              <w:widowControl/>
              <w:numPr>
                <w:ilvl w:val="0"/>
                <w:numId w:val="0"/>
              </w:numPr>
              <w:autoSpaceDE/>
              <w:autoSpaceDN/>
              <w:adjustRightInd/>
              <w:ind w:leftChars="0" w:firstLine="420" w:firstLineChars="200"/>
              <w:textAlignment w:val="baseline"/>
              <w:rPr>
                <w:rFonts w:hint="eastAsia" w:ascii="仿宋_GB2312" w:hAnsi="宋体" w:eastAsia="仿宋_GB2312"/>
                <w:b/>
                <w:bCs/>
                <w:szCs w:val="21"/>
                <w:lang w:eastAsia="zh-CN"/>
              </w:rPr>
            </w:pPr>
            <w:r>
              <w:rPr>
                <w:rFonts w:hint="eastAsia" w:eastAsia="仿宋_GB2312"/>
                <w:color w:val="000000"/>
                <w:u w:color="000000"/>
                <w:lang w:eastAsia="zh-CN"/>
              </w:rPr>
              <w:t>（</w:t>
            </w:r>
            <w:r>
              <w:rPr>
                <w:rFonts w:hint="eastAsia" w:eastAsia="仿宋_GB2312"/>
                <w:color w:val="000000"/>
                <w:u w:color="000000"/>
                <w:lang w:val="en-US" w:eastAsia="zh-CN"/>
              </w:rPr>
              <w:t>9</w:t>
            </w:r>
            <w:r>
              <w:rPr>
                <w:rFonts w:hint="eastAsia" w:eastAsia="仿宋_GB2312"/>
                <w:color w:val="000000"/>
                <w:u w:color="000000"/>
                <w:lang w:eastAsia="zh-CN"/>
              </w:rPr>
              <w:t>）习近平话语中的中国特色隐喻英译研究，《语言与翻译》，2017年8月;</w:t>
            </w:r>
          </w:p>
          <w:p>
            <w:pPr>
              <w:ind w:firstLine="527" w:firstLineChars="250"/>
              <w:rPr>
                <w:rFonts w:hint="eastAsia" w:ascii="仿宋_GB2312" w:hAnsi="宋体" w:eastAsia="仿宋_GB2312"/>
                <w:szCs w:val="21"/>
                <w:lang w:eastAsia="zh-CN"/>
              </w:rPr>
            </w:pPr>
            <w:r>
              <w:rPr>
                <w:rFonts w:hint="eastAsia" w:ascii="仿宋_GB2312" w:hAnsi="宋体" w:eastAsia="仿宋_GB2312"/>
                <w:b/>
                <w:bCs/>
                <w:szCs w:val="21"/>
                <w:lang w:eastAsia="zh-CN"/>
              </w:rPr>
              <w:t>项目组成员吴国清</w:t>
            </w:r>
            <w:r>
              <w:rPr>
                <w:rFonts w:hint="eastAsia" w:ascii="仿宋_GB2312" w:hAnsi="宋体" w:eastAsia="仿宋_GB2312"/>
                <w:b/>
                <w:bCs/>
                <w:szCs w:val="21"/>
              </w:rPr>
              <w:t>近几年教学论文</w:t>
            </w:r>
            <w:r>
              <w:rPr>
                <w:rFonts w:hint="eastAsia" w:ascii="仿宋_GB2312" w:hAnsi="宋体" w:eastAsia="仿宋_GB2312"/>
                <w:b/>
                <w:bCs/>
                <w:szCs w:val="21"/>
                <w:lang w:eastAsia="zh-CN"/>
              </w:rPr>
              <w:t>和课题</w:t>
            </w:r>
            <w:r>
              <w:rPr>
                <w:rFonts w:hint="eastAsia" w:ascii="仿宋_GB2312" w:hAnsi="宋体" w:eastAsia="仿宋_GB2312"/>
                <w:b/>
                <w:bCs/>
                <w:szCs w:val="21"/>
              </w:rPr>
              <w:t>：</w:t>
            </w:r>
          </w:p>
          <w:p>
            <w:pPr>
              <w:ind w:firstLine="525" w:firstLineChars="250"/>
              <w:rPr>
                <w:rFonts w:hint="eastAsia" w:ascii="仿宋_GB2312" w:hAnsi="宋体" w:eastAsia="仿宋_GB2312"/>
                <w:szCs w:val="21"/>
                <w:lang w:eastAsia="zh-CN"/>
              </w:rPr>
            </w:pPr>
            <w:r>
              <w:rPr>
                <w:rFonts w:hint="eastAsia" w:ascii="仿宋_GB2312" w:hAnsi="宋体" w:eastAsia="仿宋_GB2312"/>
                <w:szCs w:val="21"/>
                <w:lang w:eastAsia="zh-CN"/>
              </w:rPr>
              <w:t>（</w:t>
            </w:r>
            <w:r>
              <w:rPr>
                <w:rFonts w:hint="eastAsia" w:ascii="仿宋_GB2312" w:hAnsi="宋体" w:eastAsia="仿宋_GB2312"/>
                <w:szCs w:val="21"/>
                <w:lang w:val="en-US" w:eastAsia="zh-CN"/>
              </w:rPr>
              <w:t>1</w:t>
            </w:r>
            <w:r>
              <w:rPr>
                <w:rFonts w:hint="eastAsia" w:ascii="仿宋_GB2312" w:hAnsi="宋体" w:eastAsia="仿宋_GB2312"/>
                <w:szCs w:val="21"/>
                <w:lang w:eastAsia="zh-CN"/>
              </w:rPr>
              <w:t>）</w:t>
            </w:r>
            <w:r>
              <w:rPr>
                <w:rFonts w:hint="eastAsia" w:ascii="仿宋_GB2312" w:hAnsi="宋体" w:eastAsia="仿宋_GB2312"/>
                <w:szCs w:val="21"/>
              </w:rPr>
              <w:t>独立学院大学英语慕课教学模式研究——以上海财经大学浙江学院为例  浙江省教育厅高等教育课堂教学改革  一般课题  2016.11</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2</w:t>
            </w:r>
            <w:r>
              <w:rPr>
                <w:rFonts w:hint="eastAsia" w:ascii="仿宋_GB2312" w:hAnsi="宋体" w:eastAsia="仿宋_GB2312"/>
                <w:szCs w:val="21"/>
                <w:lang w:eastAsia="zh-CN"/>
              </w:rPr>
              <w:t>）</w:t>
            </w:r>
            <w:r>
              <w:rPr>
                <w:rFonts w:hint="eastAsia" w:ascii="仿宋_GB2312" w:hAnsi="宋体" w:eastAsia="仿宋_GB2312"/>
                <w:szCs w:val="21"/>
              </w:rPr>
              <w:t>独立学院大学英语教学改革探究—基于“学术英语”理念 金华市教育科学规划 一般课题 2014.10</w:t>
            </w:r>
          </w:p>
          <w:p>
            <w:pPr>
              <w:ind w:firstLine="525" w:firstLineChars="250"/>
              <w:rPr>
                <w:rFonts w:hint="eastAsia" w:ascii="仿宋_GB2312" w:hAnsi="宋体" w:eastAsia="仿宋_GB2312"/>
                <w:szCs w:val="21"/>
                <w:lang w:eastAsia="zh-CN"/>
              </w:rPr>
            </w:pPr>
            <w:r>
              <w:rPr>
                <w:rFonts w:hint="eastAsia" w:ascii="仿宋_GB2312" w:hAnsi="宋体" w:eastAsia="仿宋_GB2312"/>
                <w:szCs w:val="21"/>
                <w:lang w:eastAsia="zh-CN"/>
              </w:rPr>
              <w:t>（</w:t>
            </w:r>
            <w:r>
              <w:rPr>
                <w:rFonts w:hint="eastAsia" w:ascii="仿宋_GB2312" w:hAnsi="宋体" w:eastAsia="仿宋_GB2312"/>
                <w:szCs w:val="21"/>
                <w:lang w:val="en-US" w:eastAsia="zh-CN"/>
              </w:rPr>
              <w:t>3</w:t>
            </w:r>
            <w:r>
              <w:rPr>
                <w:rFonts w:hint="eastAsia" w:ascii="仿宋_GB2312" w:hAnsi="宋体" w:eastAsia="仿宋_GB2312"/>
                <w:szCs w:val="21"/>
                <w:lang w:eastAsia="zh-CN"/>
              </w:rPr>
              <w:t>）</w:t>
            </w:r>
            <w:r>
              <w:rPr>
                <w:rFonts w:hint="eastAsia" w:ascii="仿宋_GB2312" w:hAnsi="宋体" w:eastAsia="仿宋_GB2312"/>
                <w:szCs w:val="21"/>
              </w:rPr>
              <w:t>目的论指导下的财经类独立学院应用型翻译教学研究 浙江省外文学会 一般课题 2013.9</w:t>
            </w:r>
          </w:p>
          <w:p>
            <w:pPr>
              <w:ind w:firstLine="525" w:firstLineChars="250"/>
              <w:rPr>
                <w:rFonts w:hint="eastAsia" w:ascii="仿宋_GB2312" w:hAnsi="宋体" w:eastAsia="仿宋_GB2312"/>
                <w:szCs w:val="21"/>
              </w:rPr>
            </w:pPr>
            <w:r>
              <w:rPr>
                <w:rFonts w:hint="eastAsia" w:ascii="仿宋_GB2312" w:hAnsi="宋体" w:eastAsia="仿宋_GB2312"/>
                <w:szCs w:val="21"/>
                <w:lang w:val="en-US" w:eastAsia="zh-CN"/>
              </w:rPr>
              <w:t>（4）</w:t>
            </w:r>
            <w:r>
              <w:rPr>
                <w:rFonts w:hint="eastAsia" w:ascii="仿宋_GB2312" w:hAnsi="宋体" w:eastAsia="仿宋_GB2312"/>
                <w:szCs w:val="21"/>
              </w:rPr>
              <w:t>基于学术英语理念的独立学院大学英语教学探究  《校园英语》2014.10</w:t>
            </w:r>
          </w:p>
          <w:p>
            <w:pPr>
              <w:ind w:firstLine="525" w:firstLineChars="250"/>
              <w:rPr>
                <w:rFonts w:hint="eastAsia" w:ascii="仿宋_GB2312" w:hAnsi="宋体"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5</w:t>
            </w:r>
            <w:r>
              <w:rPr>
                <w:rFonts w:hint="eastAsia" w:ascii="仿宋_GB2312" w:hAnsi="宋体" w:eastAsia="仿宋_GB2312"/>
                <w:szCs w:val="21"/>
                <w:lang w:eastAsia="zh-CN"/>
              </w:rPr>
              <w:t>）</w:t>
            </w:r>
            <w:r>
              <w:rPr>
                <w:rFonts w:hint="eastAsia" w:ascii="仿宋_GB2312" w:hAnsi="宋体" w:eastAsia="仿宋_GB2312"/>
                <w:szCs w:val="21"/>
              </w:rPr>
              <w:t> 从“改写”理论看夏洛蒂作品在中国的译介与研究  《海外英语》2012.05</w:t>
            </w:r>
          </w:p>
          <w:p>
            <w:pPr>
              <w:widowControl/>
              <w:numPr>
                <w:ilvl w:val="0"/>
                <w:numId w:val="0"/>
              </w:numPr>
              <w:autoSpaceDE/>
              <w:autoSpaceDN/>
              <w:adjustRightInd/>
              <w:ind w:leftChars="0"/>
              <w:textAlignment w:val="baseline"/>
              <w:rPr>
                <w:rFonts w:hint="eastAsia" w:eastAsia="仿宋_GB2312"/>
                <w:color w:val="000000"/>
                <w:u w:color="000000"/>
              </w:rPr>
            </w:pPr>
          </w:p>
          <w:p>
            <w:pPr>
              <w:widowControl/>
              <w:numPr>
                <w:ilvl w:val="0"/>
                <w:numId w:val="0"/>
              </w:numPr>
              <w:autoSpaceDE/>
              <w:autoSpaceDN/>
              <w:adjustRightInd/>
              <w:ind w:leftChars="0"/>
              <w:textAlignment w:val="baseline"/>
              <w:rPr>
                <w:rFonts w:hint="eastAsia" w:eastAsia="仿宋_GB2312"/>
                <w:color w:val="000000"/>
                <w:u w:color="000000"/>
              </w:rPr>
            </w:pPr>
          </w:p>
        </w:tc>
      </w:tr>
    </w:tbl>
    <w:p>
      <w:pPr>
        <w:widowControl/>
        <w:autoSpaceDE/>
        <w:autoSpaceDN/>
        <w:adjustRightInd/>
        <w:spacing w:line="640" w:lineRule="atLeast"/>
        <w:ind w:firstLine="0" w:firstLineChars="0"/>
        <w:jc w:val="both"/>
        <w:textAlignment w:val="baseline"/>
        <w:rPr>
          <w:rFonts w:eastAsia="仿宋_GB2312"/>
          <w:color w:val="000000"/>
          <w:sz w:val="28"/>
          <w:u w:color="000000"/>
        </w:rPr>
      </w:pPr>
      <w:r>
        <w:rPr>
          <w:rFonts w:hint="eastAsia" w:eastAsia="仿宋_GB2312"/>
          <w:color w:val="000000"/>
          <w:sz w:val="28"/>
          <w:u w:color="000000"/>
        </w:rPr>
        <w:t>五、经费预算</w:t>
      </w:r>
    </w:p>
    <w:tbl>
      <w:tblPr>
        <w:tblStyle w:val="7"/>
        <w:tblW w:w="8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6"/>
        <w:gridCol w:w="2062"/>
        <w:gridCol w:w="3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支出科目</w:t>
            </w:r>
          </w:p>
        </w:tc>
        <w:tc>
          <w:tcPr>
            <w:tcW w:w="2062"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金额（元）</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计算根据及理由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合</w:t>
            </w:r>
            <w:r>
              <w:rPr>
                <w:rFonts w:hint="eastAsia"/>
                <w:color w:val="000000"/>
                <w:u w:color="000000"/>
                <w:lang w:val="en-US" w:eastAsia="zh-CN"/>
              </w:rPr>
              <w:t xml:space="preserve"> </w:t>
            </w:r>
            <w:r>
              <w:rPr>
                <w:rFonts w:hint="eastAsia"/>
                <w:color w:val="000000"/>
                <w:u w:color="000000"/>
              </w:rPr>
              <w:t>计</w:t>
            </w:r>
          </w:p>
        </w:tc>
        <w:tc>
          <w:tcPr>
            <w:tcW w:w="2062" w:type="dxa"/>
            <w:vAlign w:val="center"/>
          </w:tcPr>
          <w:p>
            <w:pPr>
              <w:ind w:firstLine="630" w:firstLineChars="300"/>
              <w:jc w:val="both"/>
              <w:rPr>
                <w:rFonts w:hint="eastAsia" w:ascii="仿宋_GB2312" w:hAnsi="Times New Roman" w:eastAsia="仿宋_GB2312" w:cs="Times New Roman"/>
                <w:color w:val="000000"/>
                <w:kern w:val="0"/>
                <w:sz w:val="21"/>
                <w:szCs w:val="20"/>
                <w:u w:val="none" w:color="000000"/>
                <w:vertAlign w:val="baseline"/>
                <w:lang w:val="en-US" w:eastAsia="zh-CN" w:bidi="ar-SA"/>
              </w:rPr>
            </w:pPr>
          </w:p>
          <w:p>
            <w:pPr>
              <w:ind w:firstLine="630" w:firstLineChars="300"/>
              <w:jc w:val="both"/>
              <w:rPr>
                <w:color w:val="000000"/>
                <w:u w:color="000000"/>
              </w:rPr>
            </w:pPr>
            <w:r>
              <w:rPr>
                <w:rFonts w:hint="eastAsia" w:ascii="仿宋_GB2312" w:eastAsia="仿宋_GB2312" w:cs="Times New Roman"/>
                <w:color w:val="000000"/>
                <w:kern w:val="0"/>
                <w:sz w:val="21"/>
                <w:szCs w:val="20"/>
                <w:u w:val="none" w:color="000000"/>
                <w:vertAlign w:val="baseline"/>
                <w:lang w:val="en-US" w:eastAsia="zh-CN" w:bidi="ar-SA"/>
              </w:rPr>
              <w:t>7</w:t>
            </w:r>
            <w:r>
              <w:rPr>
                <w:rFonts w:hint="eastAsia" w:ascii="仿宋_GB2312" w:hAnsi="Times New Roman" w:eastAsia="仿宋_GB2312" w:cs="Times New Roman"/>
                <w:color w:val="000000"/>
                <w:kern w:val="0"/>
                <w:sz w:val="21"/>
                <w:szCs w:val="20"/>
                <w:u w:val="none" w:color="000000"/>
                <w:vertAlign w:val="baseline"/>
                <w:lang w:val="en-US" w:eastAsia="zh-CN" w:bidi="ar-SA"/>
              </w:rPr>
              <w:t>000</w:t>
            </w:r>
          </w:p>
        </w:tc>
        <w:tc>
          <w:tcPr>
            <w:tcW w:w="3751" w:type="dxa"/>
            <w:vAlign w:val="center"/>
          </w:tcPr>
          <w:p>
            <w:pPr>
              <w:ind w:firstLine="420" w:firstLineChars="200"/>
              <w:jc w:val="center"/>
              <w:rPr>
                <w:rFonts w:hint="eastAsia" w:ascii="仿宋_GB2312" w:hAnsi="Times New Roman" w:eastAsia="仿宋_GB2312" w:cs="Times New Roman"/>
                <w:color w:val="000000"/>
                <w:kern w:val="0"/>
                <w:sz w:val="21"/>
                <w:szCs w:val="20"/>
                <w:u w:val="none" w:color="000000"/>
                <w:vertAlign w:val="baseline"/>
                <w:lang w:val="en-US" w:eastAsia="zh-CN" w:bidi="ar-SA"/>
              </w:rPr>
            </w:pPr>
          </w:p>
          <w:p>
            <w:pPr>
              <w:ind w:firstLine="420" w:firstLineChars="200"/>
              <w:jc w:val="center"/>
              <w:rPr>
                <w:color w:val="000000"/>
                <w:u w:color="000000"/>
              </w:rPr>
            </w:pPr>
            <w:r>
              <w:rPr>
                <w:rFonts w:hint="eastAsia" w:ascii="仿宋_GB2312" w:hAnsi="Times New Roman" w:eastAsia="仿宋_GB2312" w:cs="Times New Roman"/>
                <w:color w:val="000000"/>
                <w:kern w:val="0"/>
                <w:sz w:val="21"/>
                <w:szCs w:val="20"/>
                <w:u w:val="none" w:color="000000"/>
                <w:vertAlign w:val="baseline"/>
                <w:lang w:val="en-US" w:eastAsia="zh-CN" w:bidi="ar-SA"/>
              </w:rPr>
              <w:t>项目设计，教学研究与实施等支出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spacing w:line="360" w:lineRule="exact"/>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1. 资料费</w:t>
            </w:r>
          </w:p>
        </w:tc>
        <w:tc>
          <w:tcPr>
            <w:tcW w:w="2062" w:type="dxa"/>
            <w:vAlign w:val="center"/>
          </w:tcPr>
          <w:p>
            <w:pPr>
              <w:ind w:firstLine="630" w:firstLineChars="300"/>
              <w:jc w:val="both"/>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eastAsia="仿宋_GB2312" w:cs="Times New Roman"/>
                <w:color w:val="000000"/>
                <w:kern w:val="0"/>
                <w:sz w:val="21"/>
                <w:szCs w:val="20"/>
                <w:u w:val="none" w:color="000000"/>
                <w:vertAlign w:val="baseline"/>
                <w:lang w:val="en-US" w:eastAsia="zh-CN" w:bidi="ar-SA"/>
              </w:rPr>
              <w:t>1</w:t>
            </w:r>
            <w:r>
              <w:rPr>
                <w:rFonts w:hint="eastAsia" w:ascii="仿宋_GB2312" w:hAnsi="Times New Roman" w:eastAsia="仿宋_GB2312" w:cs="Times New Roman"/>
                <w:color w:val="000000"/>
                <w:kern w:val="0"/>
                <w:sz w:val="21"/>
                <w:szCs w:val="20"/>
                <w:u w:val="none" w:color="000000"/>
                <w:vertAlign w:val="baseline"/>
                <w:lang w:val="en-US" w:eastAsia="zh-CN" w:bidi="ar-SA"/>
              </w:rPr>
              <w:t>000</w:t>
            </w:r>
          </w:p>
        </w:tc>
        <w:tc>
          <w:tcPr>
            <w:tcW w:w="3751" w:type="dxa"/>
            <w:vAlign w:val="center"/>
          </w:tcPr>
          <w:p>
            <w:pPr>
              <w:ind w:firstLine="420" w:firstLineChars="200"/>
              <w:jc w:val="center"/>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相关参考资料</w:t>
            </w:r>
            <w:r>
              <w:rPr>
                <w:rFonts w:hint="eastAsia" w:ascii="仿宋_GB2312" w:eastAsia="仿宋_GB2312" w:cs="Times New Roman"/>
                <w:color w:val="000000"/>
                <w:kern w:val="0"/>
                <w:sz w:val="21"/>
                <w:szCs w:val="20"/>
                <w:u w:val="none" w:color="000000"/>
                <w:vertAlign w:val="baseline"/>
                <w:lang w:val="en-US" w:eastAsia="zh-CN" w:bidi="ar-SA"/>
              </w:rPr>
              <w:t>文具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spacing w:line="420" w:lineRule="exact"/>
              <w:ind w:right="105" w:rightChars="50"/>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 xml:space="preserve">2．材料、印刷费 </w:t>
            </w:r>
          </w:p>
        </w:tc>
        <w:tc>
          <w:tcPr>
            <w:tcW w:w="2062" w:type="dxa"/>
            <w:vAlign w:val="center"/>
          </w:tcPr>
          <w:p>
            <w:pPr>
              <w:ind w:firstLine="630" w:firstLineChars="300"/>
              <w:jc w:val="both"/>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eastAsia="仿宋_GB2312" w:cs="Times New Roman"/>
                <w:color w:val="000000"/>
                <w:kern w:val="0"/>
                <w:sz w:val="21"/>
                <w:szCs w:val="20"/>
                <w:u w:val="none" w:color="000000"/>
                <w:vertAlign w:val="baseline"/>
                <w:lang w:val="en-US" w:eastAsia="zh-CN" w:bidi="ar-SA"/>
              </w:rPr>
              <w:t>500</w:t>
            </w:r>
          </w:p>
        </w:tc>
        <w:tc>
          <w:tcPr>
            <w:tcW w:w="3751" w:type="dxa"/>
            <w:vAlign w:val="center"/>
          </w:tcPr>
          <w:p>
            <w:pPr>
              <w:ind w:firstLine="420" w:firstLineChars="200"/>
              <w:jc w:val="center"/>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教学文件印刷费用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spacing w:line="420" w:lineRule="exact"/>
              <w:ind w:right="105" w:rightChars="50"/>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 xml:space="preserve">3．版面费 </w:t>
            </w:r>
          </w:p>
        </w:tc>
        <w:tc>
          <w:tcPr>
            <w:tcW w:w="2062" w:type="dxa"/>
            <w:vAlign w:val="center"/>
          </w:tcPr>
          <w:p>
            <w:pPr>
              <w:ind w:firstLine="630" w:firstLineChars="300"/>
              <w:jc w:val="both"/>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eastAsia="仿宋_GB2312" w:cs="Times New Roman"/>
                <w:color w:val="000000"/>
                <w:kern w:val="0"/>
                <w:sz w:val="21"/>
                <w:szCs w:val="20"/>
                <w:u w:val="none" w:color="000000"/>
                <w:vertAlign w:val="baseline"/>
                <w:lang w:val="en-US" w:eastAsia="zh-CN" w:bidi="ar-SA"/>
              </w:rPr>
              <w:t>1000</w:t>
            </w:r>
          </w:p>
        </w:tc>
        <w:tc>
          <w:tcPr>
            <w:tcW w:w="3751" w:type="dxa"/>
            <w:vAlign w:val="center"/>
          </w:tcPr>
          <w:p>
            <w:pPr>
              <w:ind w:firstLine="420" w:firstLineChars="200"/>
              <w:jc w:val="center"/>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教材编写出版费用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spacing w:line="420" w:lineRule="exact"/>
              <w:ind w:right="105" w:rightChars="50"/>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 xml:space="preserve">4．差旅费 </w:t>
            </w:r>
          </w:p>
        </w:tc>
        <w:tc>
          <w:tcPr>
            <w:tcW w:w="2062" w:type="dxa"/>
            <w:vAlign w:val="center"/>
          </w:tcPr>
          <w:p>
            <w:pPr>
              <w:ind w:firstLine="630" w:firstLineChars="300"/>
              <w:jc w:val="both"/>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eastAsia="仿宋_GB2312" w:cs="Times New Roman"/>
                <w:color w:val="000000"/>
                <w:kern w:val="0"/>
                <w:sz w:val="21"/>
                <w:szCs w:val="20"/>
                <w:u w:val="none" w:color="000000"/>
                <w:vertAlign w:val="baseline"/>
                <w:lang w:val="en-US" w:eastAsia="zh-CN" w:bidi="ar-SA"/>
              </w:rPr>
              <w:t>2000</w:t>
            </w:r>
          </w:p>
        </w:tc>
        <w:tc>
          <w:tcPr>
            <w:tcW w:w="3751" w:type="dxa"/>
            <w:vAlign w:val="center"/>
          </w:tcPr>
          <w:p>
            <w:pPr>
              <w:ind w:firstLine="420" w:firstLineChars="200"/>
              <w:jc w:val="center"/>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调研费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spacing w:line="420" w:lineRule="exact"/>
              <w:ind w:right="105" w:rightChars="50"/>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5．APP,音频，音像，影像</w:t>
            </w:r>
            <w:r>
              <w:rPr>
                <w:rFonts w:hint="eastAsia" w:ascii="仿宋_GB2312" w:eastAsia="仿宋_GB2312" w:cs="Times New Roman"/>
                <w:color w:val="000000"/>
                <w:kern w:val="0"/>
                <w:sz w:val="21"/>
                <w:szCs w:val="20"/>
                <w:u w:val="none" w:color="000000"/>
                <w:vertAlign w:val="baseline"/>
                <w:lang w:val="en-US" w:eastAsia="zh-CN" w:bidi="ar-SA"/>
              </w:rPr>
              <w:t>,邮寄，通讯</w:t>
            </w:r>
            <w:r>
              <w:rPr>
                <w:rFonts w:hint="eastAsia" w:ascii="仿宋_GB2312" w:hAnsi="Times New Roman" w:eastAsia="仿宋_GB2312" w:cs="Times New Roman"/>
                <w:color w:val="000000"/>
                <w:kern w:val="0"/>
                <w:sz w:val="21"/>
                <w:szCs w:val="20"/>
                <w:u w:val="none" w:color="000000"/>
                <w:vertAlign w:val="baseline"/>
                <w:lang w:val="en-US" w:eastAsia="zh-CN" w:bidi="ar-SA"/>
              </w:rPr>
              <w:t xml:space="preserve">费 </w:t>
            </w:r>
          </w:p>
        </w:tc>
        <w:tc>
          <w:tcPr>
            <w:tcW w:w="2062" w:type="dxa"/>
            <w:vAlign w:val="center"/>
          </w:tcPr>
          <w:p>
            <w:pPr>
              <w:ind w:firstLine="630" w:firstLineChars="300"/>
              <w:jc w:val="both"/>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eastAsia="仿宋_GB2312" w:cs="Times New Roman"/>
                <w:color w:val="000000"/>
                <w:kern w:val="0"/>
                <w:sz w:val="21"/>
                <w:szCs w:val="20"/>
                <w:u w:val="none" w:color="000000"/>
                <w:vertAlign w:val="baseline"/>
                <w:lang w:val="en-US" w:eastAsia="zh-CN" w:bidi="ar-SA"/>
              </w:rPr>
              <w:t>1500</w:t>
            </w:r>
          </w:p>
        </w:tc>
        <w:tc>
          <w:tcPr>
            <w:tcW w:w="3751" w:type="dxa"/>
            <w:vAlign w:val="center"/>
          </w:tcPr>
          <w:p>
            <w:pPr>
              <w:ind w:firstLine="420" w:firstLineChars="200"/>
              <w:jc w:val="center"/>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eastAsia="仿宋_GB2312" w:cs="Times New Roman"/>
                <w:color w:val="000000"/>
                <w:kern w:val="0"/>
                <w:sz w:val="21"/>
                <w:szCs w:val="20"/>
                <w:u w:val="none" w:color="000000"/>
                <w:vertAlign w:val="baseline"/>
                <w:lang w:val="en-US" w:eastAsia="zh-CN" w:bidi="ar-SA"/>
              </w:rPr>
              <w:t>APP,</w:t>
            </w:r>
            <w:r>
              <w:rPr>
                <w:rFonts w:hint="eastAsia" w:ascii="仿宋_GB2312" w:hAnsi="Times New Roman" w:eastAsia="仿宋_GB2312" w:cs="Times New Roman"/>
                <w:color w:val="000000"/>
                <w:kern w:val="0"/>
                <w:sz w:val="21"/>
                <w:szCs w:val="20"/>
                <w:u w:val="none" w:color="000000"/>
                <w:vertAlign w:val="baseline"/>
                <w:lang w:val="en-US" w:eastAsia="zh-CN" w:bidi="ar-SA"/>
              </w:rPr>
              <w:t>音频，音像，影像开发费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pStyle w:val="15"/>
              <w:spacing w:line="360" w:lineRule="exact"/>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6. 科研业务费</w:t>
            </w:r>
          </w:p>
        </w:tc>
        <w:tc>
          <w:tcPr>
            <w:tcW w:w="2062" w:type="dxa"/>
            <w:vAlign w:val="center"/>
          </w:tcPr>
          <w:p>
            <w:pPr>
              <w:pStyle w:val="15"/>
              <w:spacing w:line="360" w:lineRule="exact"/>
              <w:ind w:firstLine="630" w:firstLineChars="300"/>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eastAsia="仿宋_GB2312" w:cs="Times New Roman"/>
                <w:color w:val="000000"/>
                <w:kern w:val="0"/>
                <w:sz w:val="21"/>
                <w:szCs w:val="20"/>
                <w:u w:val="none" w:color="000000"/>
                <w:vertAlign w:val="baseline"/>
                <w:lang w:val="en-US" w:eastAsia="zh-CN" w:bidi="ar-SA"/>
              </w:rPr>
              <w:t>5</w:t>
            </w:r>
            <w:r>
              <w:rPr>
                <w:rFonts w:hint="eastAsia" w:ascii="仿宋_GB2312" w:hAnsi="Times New Roman" w:eastAsia="仿宋_GB2312" w:cs="Times New Roman"/>
                <w:color w:val="000000"/>
                <w:kern w:val="0"/>
                <w:sz w:val="21"/>
                <w:szCs w:val="20"/>
                <w:u w:val="none" w:color="000000"/>
                <w:vertAlign w:val="baseline"/>
                <w:lang w:val="en-US" w:eastAsia="zh-CN" w:bidi="ar-SA"/>
              </w:rPr>
              <w:t>00</w:t>
            </w:r>
          </w:p>
        </w:tc>
        <w:tc>
          <w:tcPr>
            <w:tcW w:w="3751" w:type="dxa"/>
            <w:vAlign w:val="center"/>
          </w:tcPr>
          <w:p>
            <w:pPr>
              <w:pStyle w:val="15"/>
              <w:spacing w:line="360" w:lineRule="exact"/>
              <w:ind w:firstLine="525" w:firstLineChars="250"/>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与课题研究有关的活动费用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spacing w:line="420" w:lineRule="exact"/>
              <w:ind w:right="105" w:rightChars="50"/>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 xml:space="preserve">7．其他费用 </w:t>
            </w:r>
          </w:p>
        </w:tc>
        <w:tc>
          <w:tcPr>
            <w:tcW w:w="2062" w:type="dxa"/>
            <w:vAlign w:val="center"/>
          </w:tcPr>
          <w:p>
            <w:pPr>
              <w:ind w:firstLine="630" w:firstLineChars="300"/>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eastAsia="仿宋_GB2312" w:cs="Times New Roman"/>
                <w:color w:val="000000"/>
                <w:kern w:val="0"/>
                <w:sz w:val="21"/>
                <w:szCs w:val="20"/>
                <w:u w:val="none" w:color="000000"/>
                <w:vertAlign w:val="baseline"/>
                <w:lang w:val="en-US" w:eastAsia="zh-CN" w:bidi="ar-SA"/>
              </w:rPr>
              <w:t>500</w:t>
            </w:r>
          </w:p>
        </w:tc>
        <w:tc>
          <w:tcPr>
            <w:tcW w:w="3751" w:type="dxa"/>
            <w:vAlign w:val="center"/>
          </w:tcPr>
          <w:p>
            <w:pPr>
              <w:ind w:firstLine="420" w:firstLineChars="200"/>
              <w:jc w:val="center"/>
              <w:rPr>
                <w:rFonts w:hint="eastAsia" w:ascii="仿宋_GB2312" w:hAnsi="Times New Roman" w:eastAsia="仿宋_GB2312" w:cs="Times New Roman"/>
                <w:color w:val="000000"/>
                <w:kern w:val="0"/>
                <w:sz w:val="21"/>
                <w:szCs w:val="20"/>
                <w:u w:val="none" w:color="000000"/>
                <w:vertAlign w:val="baseline"/>
                <w:lang w:val="en-US" w:eastAsia="zh-CN" w:bidi="ar-SA"/>
              </w:rPr>
            </w:pPr>
            <w:r>
              <w:rPr>
                <w:rFonts w:hint="eastAsia" w:ascii="仿宋_GB2312" w:hAnsi="Times New Roman" w:eastAsia="仿宋_GB2312" w:cs="Times New Roman"/>
                <w:color w:val="000000"/>
                <w:kern w:val="0"/>
                <w:sz w:val="21"/>
                <w:szCs w:val="20"/>
                <w:u w:val="none" w:color="000000"/>
                <w:vertAlign w:val="baseline"/>
                <w:lang w:val="en-US" w:eastAsia="zh-CN" w:bidi="ar-SA"/>
              </w:rPr>
              <w:t>与课题研究有关的其他支出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spacing w:line="420" w:lineRule="exact"/>
              <w:ind w:left="105" w:leftChars="50" w:right="105" w:rightChars="50" w:firstLine="420" w:firstLineChars="200"/>
              <w:rPr>
                <w:color w:val="000000"/>
                <w:u w:color="000000"/>
              </w:rPr>
            </w:pPr>
          </w:p>
        </w:tc>
        <w:tc>
          <w:tcPr>
            <w:tcW w:w="2062" w:type="dxa"/>
            <w:vAlign w:val="center"/>
          </w:tcPr>
          <w:p>
            <w:pPr>
              <w:ind w:firstLine="735" w:firstLineChars="350"/>
              <w:rPr>
                <w:color w:val="000000"/>
                <w:u w:color="000000"/>
              </w:rPr>
            </w:pPr>
          </w:p>
        </w:tc>
        <w:tc>
          <w:tcPr>
            <w:tcW w:w="3751" w:type="dxa"/>
            <w:vAlign w:val="center"/>
          </w:tcPr>
          <w:p>
            <w:pPr>
              <w:ind w:firstLine="420" w:firstLineChars="200"/>
              <w:jc w:val="center"/>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bl>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rFonts w:eastAsia="仿宋_GB2312"/>
          <w:color w:val="000000"/>
          <w:sz w:val="28"/>
          <w:u w:color="000000"/>
        </w:rPr>
      </w:pPr>
      <w:r>
        <w:rPr>
          <w:rFonts w:hint="eastAsia" w:eastAsia="仿宋_GB2312"/>
          <w:color w:val="000000"/>
          <w:sz w:val="28"/>
          <w:u w:color="000000"/>
        </w:rPr>
        <w:t>六、专家组名单及评审意见</w:t>
      </w:r>
    </w:p>
    <w:tbl>
      <w:tblPr>
        <w:tblStyle w:val="7"/>
        <w:tblW w:w="8582"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8"/>
        <w:gridCol w:w="1440"/>
        <w:gridCol w:w="1980"/>
        <w:gridCol w:w="2520"/>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8" w:hRule="atLeast"/>
        </w:trPr>
        <w:tc>
          <w:tcPr>
            <w:tcW w:w="1548" w:type="dxa"/>
            <w:tcBorders>
              <w:top w:val="single" w:color="000000" w:sz="2"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color w:val="000000"/>
                <w:u w:color="000000"/>
              </w:rPr>
            </w:pPr>
            <w:r>
              <w:rPr>
                <w:rFonts w:hint="eastAsia"/>
                <w:color w:val="000000"/>
                <w:u w:color="000000"/>
              </w:rPr>
              <w:t>姓名</w:t>
            </w:r>
          </w:p>
        </w:tc>
        <w:tc>
          <w:tcPr>
            <w:tcW w:w="1440" w:type="dxa"/>
            <w:tcBorders>
              <w:top w:val="single" w:color="000000" w:sz="2"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r>
              <w:rPr>
                <w:rFonts w:hint="eastAsia"/>
                <w:color w:val="000000"/>
                <w:u w:color="000000"/>
              </w:rPr>
              <w:t>职称</w:t>
            </w:r>
          </w:p>
        </w:tc>
        <w:tc>
          <w:tcPr>
            <w:tcW w:w="1980" w:type="dxa"/>
            <w:tcBorders>
              <w:top w:val="single" w:color="000000" w:sz="2"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right="105" w:firstLine="0" w:firstLineChars="0"/>
              <w:jc w:val="center"/>
              <w:textAlignment w:val="baseline"/>
              <w:rPr>
                <w:color w:val="000000"/>
                <w:u w:color="000000"/>
              </w:rPr>
            </w:pPr>
            <w:r>
              <w:rPr>
                <w:rFonts w:hint="eastAsia"/>
                <w:color w:val="000000"/>
                <w:u w:color="000000"/>
              </w:rPr>
              <w:t>专业</w:t>
            </w:r>
          </w:p>
        </w:tc>
        <w:tc>
          <w:tcPr>
            <w:tcW w:w="2520" w:type="dxa"/>
            <w:tcBorders>
              <w:top w:val="single" w:color="000000" w:sz="2" w:space="0"/>
              <w:left w:val="single" w:color="auto" w:sz="4" w:space="0"/>
              <w:bottom w:val="single" w:color="auto" w:sz="4" w:space="0"/>
              <w:right w:val="single" w:color="000000" w:sz="2" w:space="0"/>
            </w:tcBorders>
            <w:vAlign w:val="center"/>
          </w:tcPr>
          <w:p>
            <w:pPr>
              <w:tabs>
                <w:tab w:val="left" w:pos="1155"/>
              </w:tabs>
              <w:autoSpaceDE/>
              <w:autoSpaceDN/>
              <w:adjustRightInd/>
              <w:snapToGrid w:val="0"/>
              <w:spacing w:line="379" w:lineRule="atLeast"/>
              <w:ind w:firstLine="0" w:firstLineChars="0"/>
              <w:jc w:val="center"/>
              <w:textAlignment w:val="baseline"/>
              <w:rPr>
                <w:color w:val="000000"/>
                <w:u w:color="000000"/>
              </w:rPr>
            </w:pPr>
            <w:r>
              <w:rPr>
                <w:rFonts w:hint="eastAsia"/>
                <w:color w:val="000000"/>
                <w:u w:color="000000"/>
              </w:rPr>
              <w:t>所在单位</w:t>
            </w:r>
          </w:p>
        </w:tc>
        <w:tc>
          <w:tcPr>
            <w:tcW w:w="1094" w:type="dxa"/>
            <w:tcBorders>
              <w:top w:val="single" w:color="000000" w:sz="2" w:space="0"/>
              <w:left w:val="single" w:color="auto" w:sz="4" w:space="0"/>
              <w:bottom w:val="single" w:color="auto" w:sz="4" w:space="0"/>
              <w:right w:val="single" w:color="000000" w:sz="2" w:space="0"/>
            </w:tcBorders>
            <w:vAlign w:val="center"/>
          </w:tcPr>
          <w:p>
            <w:pPr>
              <w:tabs>
                <w:tab w:val="left" w:pos="1155"/>
              </w:tabs>
              <w:autoSpaceDE/>
              <w:autoSpaceDN/>
              <w:adjustRightInd/>
              <w:snapToGrid w:val="0"/>
              <w:spacing w:line="379" w:lineRule="atLeast"/>
              <w:ind w:firstLine="0" w:firstLineChars="0"/>
              <w:jc w:val="center"/>
              <w:textAlignment w:val="baseline"/>
              <w:rPr>
                <w:color w:val="000000"/>
                <w:u w:color="000000"/>
              </w:rPr>
            </w:pPr>
            <w:r>
              <w:rPr>
                <w:rFonts w:hint="eastAsia"/>
                <w:color w:val="000000"/>
                <w:u w:color="000000"/>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3"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7"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3"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3"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1"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55" w:hRule="atLeast"/>
        </w:trPr>
        <w:tc>
          <w:tcPr>
            <w:tcW w:w="8582" w:type="dxa"/>
            <w:gridSpan w:val="5"/>
            <w:tcBorders>
              <w:top w:val="single" w:color="auto" w:sz="4" w:space="0"/>
              <w:left w:val="single" w:color="000000" w:sz="2" w:space="0"/>
              <w:bottom w:val="single" w:color="000000" w:sz="2" w:space="0"/>
              <w:right w:val="single" w:color="000000" w:sz="2" w:space="0"/>
            </w:tcBorders>
          </w:tcPr>
          <w:p>
            <w:pPr>
              <w:autoSpaceDE/>
              <w:autoSpaceDN/>
              <w:adjustRightInd/>
              <w:snapToGrid w:val="0"/>
              <w:spacing w:line="379" w:lineRule="atLeast"/>
              <w:ind w:firstLine="0" w:firstLineChars="0"/>
              <w:jc w:val="both"/>
              <w:textAlignment w:val="baseline"/>
              <w:rPr>
                <w:rFonts w:eastAsia="仿宋_GB2312"/>
                <w:color w:val="000000"/>
                <w:spacing w:val="102"/>
                <w:sz w:val="28"/>
                <w:u w:color="000000"/>
              </w:rPr>
            </w:pPr>
            <w:r>
              <w:rPr>
                <w:rFonts w:hint="eastAsia" w:eastAsia="仿宋_GB2312"/>
                <w:color w:val="000000"/>
                <w:spacing w:val="102"/>
                <w:sz w:val="28"/>
                <w:u w:color="000000"/>
              </w:rPr>
              <w:t>评审意见：</w:t>
            </w: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widowControl/>
              <w:autoSpaceDE/>
              <w:autoSpaceDN/>
              <w:adjustRightInd/>
              <w:spacing w:before="175" w:after="102" w:line="566" w:lineRule="atLeast"/>
              <w:ind w:firstLine="0" w:firstLineChars="0"/>
              <w:jc w:val="both"/>
              <w:textAlignment w:val="baseline"/>
              <w:rPr>
                <w:rFonts w:eastAsia="黑体"/>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r>
              <w:rPr>
                <w:rFonts w:hint="eastAsia" w:eastAsia="仿宋_GB2312"/>
                <w:color w:val="000000"/>
                <w:spacing w:val="102"/>
                <w:sz w:val="28"/>
                <w:u w:color="000000"/>
              </w:rPr>
              <w:t>负责人（签字）</w:t>
            </w:r>
          </w:p>
          <w:p>
            <w:pPr>
              <w:autoSpaceDE/>
              <w:autoSpaceDN/>
              <w:adjustRightInd/>
              <w:snapToGrid w:val="0"/>
              <w:spacing w:line="379" w:lineRule="atLeast"/>
              <w:ind w:firstLine="0" w:firstLineChars="0"/>
              <w:jc w:val="right"/>
              <w:textAlignment w:val="baseline"/>
              <w:rPr>
                <w:color w:val="000000"/>
                <w:u w:color="000000"/>
              </w:rPr>
            </w:pPr>
            <w:r>
              <w:rPr>
                <w:rFonts w:eastAsia="仿宋_GB2312"/>
                <w:color w:val="000000"/>
                <w:spacing w:val="102"/>
                <w:sz w:val="28"/>
                <w:u w:color="000000"/>
              </w:rPr>
              <w:t xml:space="preserve">                              </w:t>
            </w:r>
            <w:r>
              <w:rPr>
                <w:rFonts w:hint="eastAsia" w:eastAsia="仿宋_GB2312"/>
                <w:color w:val="000000"/>
                <w:spacing w:val="102"/>
                <w:sz w:val="28"/>
                <w:u w:color="000000"/>
              </w:rPr>
              <w:t>年</w:t>
            </w:r>
            <w:r>
              <w:rPr>
                <w:rFonts w:eastAsia="仿宋_GB2312"/>
                <w:color w:val="000000"/>
                <w:spacing w:val="102"/>
                <w:sz w:val="28"/>
                <w:u w:color="000000"/>
              </w:rPr>
              <w:t xml:space="preserve"> </w:t>
            </w:r>
            <w:r>
              <w:rPr>
                <w:rFonts w:hint="eastAsia" w:eastAsia="仿宋_GB2312"/>
                <w:color w:val="000000"/>
                <w:spacing w:val="102"/>
                <w:sz w:val="28"/>
                <w:u w:color="000000"/>
              </w:rPr>
              <w:t>月</w:t>
            </w:r>
            <w:r>
              <w:rPr>
                <w:rFonts w:eastAsia="仿宋_GB2312"/>
                <w:color w:val="000000"/>
                <w:spacing w:val="102"/>
                <w:sz w:val="28"/>
                <w:u w:color="000000"/>
              </w:rPr>
              <w:t xml:space="preserve"> </w:t>
            </w:r>
            <w:r>
              <w:rPr>
                <w:rFonts w:hint="eastAsia" w:eastAsia="仿宋_GB2312"/>
                <w:color w:val="000000"/>
                <w:spacing w:val="102"/>
                <w:sz w:val="28"/>
                <w:u w:color="000000"/>
              </w:rPr>
              <w:t>日</w:t>
            </w:r>
          </w:p>
          <w:p>
            <w:pPr>
              <w:autoSpaceDE/>
              <w:autoSpaceDN/>
              <w:adjustRightInd/>
              <w:snapToGrid w:val="0"/>
              <w:spacing w:line="379" w:lineRule="atLeast"/>
              <w:ind w:firstLine="0" w:firstLineChars="0"/>
              <w:jc w:val="right"/>
              <w:textAlignment w:val="baseline"/>
              <w:rPr>
                <w:rFonts w:eastAsia="仿宋_GB2312"/>
                <w:color w:val="000000"/>
                <w:spacing w:val="102"/>
                <w:u w:color="000000"/>
              </w:rPr>
            </w:pPr>
          </w:p>
        </w:tc>
      </w:tr>
    </w:tbl>
    <w:p>
      <w:pPr>
        <w:widowControl/>
        <w:autoSpaceDE/>
        <w:autoSpaceDN/>
        <w:adjustRightInd/>
        <w:spacing w:line="640" w:lineRule="atLeast"/>
        <w:ind w:firstLine="0" w:firstLineChars="0"/>
        <w:jc w:val="both"/>
        <w:textAlignment w:val="baseline"/>
        <w:rPr>
          <w:rFonts w:hint="eastAsia" w:eastAsia="仿宋_GB2312"/>
          <w:color w:val="000000"/>
          <w:sz w:val="28"/>
          <w:u w:color="000000"/>
        </w:rPr>
      </w:pPr>
    </w:p>
    <w:p>
      <w:pPr>
        <w:widowControl/>
        <w:autoSpaceDE/>
        <w:autoSpaceDN/>
        <w:adjustRightInd/>
        <w:spacing w:line="640" w:lineRule="atLeast"/>
        <w:ind w:firstLine="0" w:firstLineChars="0"/>
        <w:jc w:val="both"/>
        <w:textAlignment w:val="baseline"/>
        <w:rPr>
          <w:rFonts w:eastAsia="仿宋_GB2312"/>
          <w:color w:val="000000"/>
          <w:sz w:val="28"/>
          <w:u w:color="000000"/>
        </w:rPr>
      </w:pPr>
      <w:r>
        <w:rPr>
          <w:rFonts w:hint="eastAsia" w:eastAsia="仿宋_GB2312"/>
          <w:color w:val="000000"/>
          <w:sz w:val="28"/>
          <w:u w:color="000000"/>
        </w:rPr>
        <w:t>七、申请人所在学校意见</w:t>
      </w:r>
    </w:p>
    <w:tbl>
      <w:tblPr>
        <w:tblStyle w:val="7"/>
        <w:tblpPr w:leftFromText="180" w:rightFromText="180" w:vertAnchor="text" w:horzAnchor="margin" w:tblpY="282"/>
        <w:tblW w:w="87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014" w:hRule="atLeast"/>
        </w:trPr>
        <w:tc>
          <w:tcPr>
            <w:tcW w:w="8774" w:type="dxa"/>
            <w:tcBorders>
              <w:top w:val="single" w:color="000000" w:sz="2" w:space="0"/>
              <w:left w:val="single" w:color="000000" w:sz="2" w:space="0"/>
              <w:bottom w:val="single" w:color="000000" w:sz="2" w:space="0"/>
              <w:right w:val="single" w:color="000000" w:sz="2" w:space="0"/>
            </w:tcBorders>
          </w:tcPr>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79" w:lineRule="atLeast"/>
              <w:ind w:firstLine="3630" w:firstLineChars="750"/>
              <w:jc w:val="both"/>
              <w:textAlignment w:val="baseline"/>
              <w:rPr>
                <w:rFonts w:eastAsia="仿宋_GB2312"/>
                <w:color w:val="000000"/>
                <w:spacing w:val="102"/>
                <w:sz w:val="28"/>
                <w:u w:color="000000"/>
              </w:rPr>
            </w:pPr>
            <w:r>
              <w:rPr>
                <w:rFonts w:hint="eastAsia" w:eastAsia="仿宋_GB2312"/>
                <w:color w:val="000000"/>
                <w:spacing w:val="102"/>
                <w:sz w:val="28"/>
                <w:u w:color="000000"/>
              </w:rPr>
              <w:t>学校（公章）</w:t>
            </w:r>
          </w:p>
          <w:p>
            <w:pPr>
              <w:autoSpaceDE/>
              <w:autoSpaceDN/>
              <w:adjustRightInd/>
              <w:snapToGrid w:val="0"/>
              <w:spacing w:line="379" w:lineRule="atLeast"/>
              <w:ind w:firstLine="0" w:firstLineChars="0"/>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color w:val="000000"/>
                <w:u w:color="000000"/>
              </w:rPr>
            </w:pPr>
            <w:r>
              <w:rPr>
                <w:rFonts w:eastAsia="仿宋_GB2312"/>
                <w:color w:val="000000"/>
                <w:spacing w:val="102"/>
                <w:sz w:val="28"/>
                <w:u w:color="000000"/>
              </w:rPr>
              <w:t xml:space="preserve">              </w:t>
            </w:r>
            <w:r>
              <w:rPr>
                <w:rFonts w:hint="eastAsia" w:eastAsia="仿宋_GB2312"/>
                <w:color w:val="000000"/>
                <w:spacing w:val="102"/>
                <w:sz w:val="28"/>
                <w:u w:color="000000"/>
              </w:rPr>
              <w:t>年</w:t>
            </w:r>
            <w:r>
              <w:rPr>
                <w:rFonts w:eastAsia="仿宋_GB2312"/>
                <w:color w:val="000000"/>
                <w:spacing w:val="102"/>
                <w:sz w:val="28"/>
                <w:u w:color="000000"/>
              </w:rPr>
              <w:t xml:space="preserve"> </w:t>
            </w:r>
            <w:r>
              <w:rPr>
                <w:rFonts w:hint="eastAsia" w:eastAsia="仿宋_GB2312"/>
                <w:color w:val="000000"/>
                <w:spacing w:val="102"/>
                <w:sz w:val="28"/>
                <w:u w:color="000000"/>
              </w:rPr>
              <w:t>月</w:t>
            </w:r>
            <w:r>
              <w:rPr>
                <w:rFonts w:eastAsia="仿宋_GB2312"/>
                <w:color w:val="000000"/>
                <w:spacing w:val="102"/>
                <w:sz w:val="28"/>
                <w:u w:color="000000"/>
              </w:rPr>
              <w:t xml:space="preserve"> </w:t>
            </w:r>
            <w:r>
              <w:rPr>
                <w:rFonts w:hint="eastAsia" w:eastAsia="仿宋_GB2312"/>
                <w:color w:val="000000"/>
                <w:spacing w:val="102"/>
                <w:sz w:val="28"/>
                <w:u w:color="000000"/>
              </w:rPr>
              <w:t>日</w:t>
            </w:r>
          </w:p>
          <w:p>
            <w:pPr>
              <w:autoSpaceDE/>
              <w:autoSpaceDN/>
              <w:adjustRightInd/>
              <w:snapToGrid w:val="0"/>
              <w:spacing w:line="379" w:lineRule="atLeast"/>
              <w:ind w:firstLine="0" w:firstLineChars="0"/>
              <w:jc w:val="right"/>
              <w:textAlignment w:val="baseline"/>
              <w:rPr>
                <w:color w:val="000000"/>
                <w:u w:color="000000"/>
              </w:rPr>
            </w:pPr>
          </w:p>
        </w:tc>
      </w:tr>
    </w:tbl>
    <w:p>
      <w:pPr>
        <w:widowControl/>
        <w:autoSpaceDE/>
        <w:autoSpaceDN/>
        <w:adjustRightInd/>
        <w:spacing w:line="640" w:lineRule="atLeast"/>
        <w:ind w:firstLine="0" w:firstLineChars="0"/>
        <w:jc w:val="both"/>
        <w:textAlignment w:val="baseline"/>
        <w:rPr>
          <w:color w:val="000000"/>
          <w:u w:color="000000"/>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928" w:left="1531" w:header="851" w:footer="1418" w:gutter="0"/>
          <w:pgNumType w:fmt="numberInDash"/>
          <w:cols w:space="425" w:num="1"/>
          <w:docGrid w:type="lines" w:linePitch="312" w:charSpace="0"/>
        </w:sectPr>
      </w:pPr>
    </w:p>
    <w:p>
      <w:pPr>
        <w:tabs>
          <w:tab w:val="left" w:pos="1895"/>
        </w:tabs>
        <w:autoSpaceDE/>
        <w:autoSpaceDN/>
        <w:adjustRightInd/>
        <w:spacing w:line="240" w:lineRule="auto"/>
        <w:ind w:firstLine="0" w:firstLineChars="0"/>
        <w:jc w:val="both"/>
        <w:rPr>
          <w:rFonts w:eastAsia="仿宋_GB2312"/>
          <w:kern w:val="2"/>
          <w:sz w:val="28"/>
          <w:szCs w:val="28"/>
        </w:rPr>
      </w:pPr>
      <w:bookmarkStart w:id="1" w:name="_GoBack"/>
    </w:p>
    <w:bookmarkEnd w:id="1"/>
    <w:sectPr>
      <w:pgSz w:w="11906" w:h="16838"/>
      <w:pgMar w:top="1928" w:right="1531" w:bottom="1928" w:left="1531" w:header="851" w:footer="1418"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1326167"/>
      <w:docPartObj>
        <w:docPartGallery w:val="autotext"/>
      </w:docPartObj>
    </w:sdtPr>
    <w:sdtEndPr>
      <w:rPr>
        <w:rFonts w:asciiTheme="majorEastAsia" w:hAnsiTheme="majorEastAsia" w:eastAsiaTheme="majorEastAsia"/>
        <w:sz w:val="28"/>
        <w:szCs w:val="28"/>
      </w:rPr>
    </w:sdtEndPr>
    <w:sdtContent>
      <w:p>
        <w:pPr>
          <w:pStyle w:val="4"/>
          <w:ind w:firstLine="360"/>
          <w:jc w:val="right"/>
          <w:rPr>
            <w:rFonts w:asciiTheme="majorEastAsia" w:hAnsiTheme="majorEastAsia" w:eastAsiaTheme="majorEastAsia"/>
            <w:sz w:val="28"/>
            <w:szCs w:val="28"/>
          </w:rPr>
        </w:pP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PAGE   \* MERGEFORMAT</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w:t>
        </w:r>
        <w:r>
          <w:rPr>
            <w:rFonts w:asciiTheme="majorEastAsia" w:hAnsiTheme="majorEastAsia" w:eastAsiaTheme="majorEastAsia"/>
            <w:sz w:val="28"/>
            <w:szCs w:val="28"/>
          </w:rPr>
          <w:t xml:space="preserve"> 1 -</w:t>
        </w:r>
        <w:r>
          <w:rPr>
            <w:rFonts w:asciiTheme="majorEastAsia" w:hAnsiTheme="majorEastAsia" w:eastAsiaTheme="majorEastAsia"/>
            <w:sz w:val="28"/>
            <w:szCs w:val="28"/>
          </w:rPr>
          <w:fldChar w:fldCharType="end"/>
        </w:r>
      </w:p>
    </w:sdtContent>
  </w:sdt>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ajorEastAsia" w:hAnsiTheme="majorEastAsia" w:eastAsiaTheme="majorEastAsia"/>
        <w:sz w:val="28"/>
        <w:szCs w:val="28"/>
      </w:rPr>
      <w:id w:val="-1450306942"/>
      <w:docPartObj>
        <w:docPartGallery w:val="autotext"/>
      </w:docPartObj>
    </w:sdtPr>
    <w:sdtEndPr>
      <w:rPr>
        <w:rFonts w:asciiTheme="majorEastAsia" w:hAnsiTheme="majorEastAsia" w:eastAsiaTheme="majorEastAsia"/>
        <w:sz w:val="28"/>
        <w:szCs w:val="28"/>
      </w:rPr>
    </w:sdtEndPr>
    <w:sdtContent>
      <w:p>
        <w:pPr>
          <w:pStyle w:val="4"/>
          <w:ind w:firstLine="560"/>
          <w:rPr>
            <w:rFonts w:asciiTheme="majorEastAsia" w:hAnsiTheme="majorEastAsia" w:eastAsiaTheme="majorEastAsia"/>
            <w:sz w:val="28"/>
            <w:szCs w:val="28"/>
          </w:rPr>
        </w:pPr>
      </w:p>
    </w:sdtContent>
  </w:sdt>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0" w:firstLineChars="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9E8DA"/>
    <w:multiLevelType w:val="singleLevel"/>
    <w:tmpl w:val="2209E8DA"/>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3"/>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337"/>
    <w:rsid w:val="0000040C"/>
    <w:rsid w:val="000156A4"/>
    <w:rsid w:val="00033843"/>
    <w:rsid w:val="0007654B"/>
    <w:rsid w:val="000910E3"/>
    <w:rsid w:val="000B050A"/>
    <w:rsid w:val="000D0802"/>
    <w:rsid w:val="001B0793"/>
    <w:rsid w:val="001C225A"/>
    <w:rsid w:val="001F3151"/>
    <w:rsid w:val="001F5BE3"/>
    <w:rsid w:val="001F7A88"/>
    <w:rsid w:val="00202945"/>
    <w:rsid w:val="0022512A"/>
    <w:rsid w:val="002277B5"/>
    <w:rsid w:val="0025564C"/>
    <w:rsid w:val="002B1FB2"/>
    <w:rsid w:val="002C52AF"/>
    <w:rsid w:val="002D716F"/>
    <w:rsid w:val="003008ED"/>
    <w:rsid w:val="0034470A"/>
    <w:rsid w:val="00357C01"/>
    <w:rsid w:val="00383E9C"/>
    <w:rsid w:val="004022CB"/>
    <w:rsid w:val="00426907"/>
    <w:rsid w:val="0042701A"/>
    <w:rsid w:val="00447A76"/>
    <w:rsid w:val="004806BD"/>
    <w:rsid w:val="00514C7B"/>
    <w:rsid w:val="0054203E"/>
    <w:rsid w:val="005534C0"/>
    <w:rsid w:val="00566D70"/>
    <w:rsid w:val="00573938"/>
    <w:rsid w:val="00591FBC"/>
    <w:rsid w:val="005A6799"/>
    <w:rsid w:val="005B0982"/>
    <w:rsid w:val="005F4B9C"/>
    <w:rsid w:val="00614EC7"/>
    <w:rsid w:val="00675D3B"/>
    <w:rsid w:val="006B1F46"/>
    <w:rsid w:val="006C7F79"/>
    <w:rsid w:val="006F6DCD"/>
    <w:rsid w:val="00707BF6"/>
    <w:rsid w:val="00734625"/>
    <w:rsid w:val="00777696"/>
    <w:rsid w:val="00780C09"/>
    <w:rsid w:val="00782593"/>
    <w:rsid w:val="007A5A74"/>
    <w:rsid w:val="007D52ED"/>
    <w:rsid w:val="008036F8"/>
    <w:rsid w:val="008A5651"/>
    <w:rsid w:val="008D7B9F"/>
    <w:rsid w:val="00907A9A"/>
    <w:rsid w:val="00941326"/>
    <w:rsid w:val="0094637E"/>
    <w:rsid w:val="00960E65"/>
    <w:rsid w:val="00976F42"/>
    <w:rsid w:val="009909A1"/>
    <w:rsid w:val="009B1887"/>
    <w:rsid w:val="00A020C6"/>
    <w:rsid w:val="00A05FF6"/>
    <w:rsid w:val="00A105F1"/>
    <w:rsid w:val="00A35095"/>
    <w:rsid w:val="00A7085F"/>
    <w:rsid w:val="00A83906"/>
    <w:rsid w:val="00AC3943"/>
    <w:rsid w:val="00AF05AF"/>
    <w:rsid w:val="00AF40D6"/>
    <w:rsid w:val="00AF75CE"/>
    <w:rsid w:val="00B05E7D"/>
    <w:rsid w:val="00B15337"/>
    <w:rsid w:val="00B230D4"/>
    <w:rsid w:val="00B37234"/>
    <w:rsid w:val="00B74A54"/>
    <w:rsid w:val="00BB7867"/>
    <w:rsid w:val="00C01909"/>
    <w:rsid w:val="00C24CC0"/>
    <w:rsid w:val="00CC30FE"/>
    <w:rsid w:val="00CD10DA"/>
    <w:rsid w:val="00CE371D"/>
    <w:rsid w:val="00CE4DDA"/>
    <w:rsid w:val="00D409C8"/>
    <w:rsid w:val="00D52678"/>
    <w:rsid w:val="00D57253"/>
    <w:rsid w:val="00D742EF"/>
    <w:rsid w:val="00D87FFC"/>
    <w:rsid w:val="00DA7019"/>
    <w:rsid w:val="00DB2692"/>
    <w:rsid w:val="00DB3E89"/>
    <w:rsid w:val="00E05C39"/>
    <w:rsid w:val="00E375DF"/>
    <w:rsid w:val="00E70F8B"/>
    <w:rsid w:val="00E914B6"/>
    <w:rsid w:val="00EA18DF"/>
    <w:rsid w:val="00EE74BF"/>
    <w:rsid w:val="00F007DA"/>
    <w:rsid w:val="00F14F61"/>
    <w:rsid w:val="00F36BF5"/>
    <w:rsid w:val="00F37068"/>
    <w:rsid w:val="00F43EC6"/>
    <w:rsid w:val="00F47514"/>
    <w:rsid w:val="00F7341D"/>
    <w:rsid w:val="00FA1717"/>
    <w:rsid w:val="00FF2B62"/>
    <w:rsid w:val="0230616A"/>
    <w:rsid w:val="04165A9C"/>
    <w:rsid w:val="04DB5183"/>
    <w:rsid w:val="056C6E8E"/>
    <w:rsid w:val="05A77EC0"/>
    <w:rsid w:val="06A221C7"/>
    <w:rsid w:val="06C909EE"/>
    <w:rsid w:val="0B0D2104"/>
    <w:rsid w:val="0B972A8B"/>
    <w:rsid w:val="0D482519"/>
    <w:rsid w:val="0E6D7A7F"/>
    <w:rsid w:val="0EBE4B8C"/>
    <w:rsid w:val="0EBE4E74"/>
    <w:rsid w:val="0F40482B"/>
    <w:rsid w:val="103A6D60"/>
    <w:rsid w:val="10912D25"/>
    <w:rsid w:val="11273D60"/>
    <w:rsid w:val="11C36BD9"/>
    <w:rsid w:val="11D13023"/>
    <w:rsid w:val="12304076"/>
    <w:rsid w:val="12B475C3"/>
    <w:rsid w:val="1336650C"/>
    <w:rsid w:val="147957CF"/>
    <w:rsid w:val="14A963F3"/>
    <w:rsid w:val="14CB11C5"/>
    <w:rsid w:val="15440950"/>
    <w:rsid w:val="15DF5E11"/>
    <w:rsid w:val="1636111A"/>
    <w:rsid w:val="16D71FBB"/>
    <w:rsid w:val="16FA2A6E"/>
    <w:rsid w:val="18216FB6"/>
    <w:rsid w:val="18FB31E0"/>
    <w:rsid w:val="19437C87"/>
    <w:rsid w:val="19C61DBA"/>
    <w:rsid w:val="1A2D7A6A"/>
    <w:rsid w:val="1BB16008"/>
    <w:rsid w:val="1C2737C5"/>
    <w:rsid w:val="1CD260D5"/>
    <w:rsid w:val="1DFD03AF"/>
    <w:rsid w:val="1E266173"/>
    <w:rsid w:val="1F7E45CC"/>
    <w:rsid w:val="209675F4"/>
    <w:rsid w:val="20BC0BDF"/>
    <w:rsid w:val="212B7E20"/>
    <w:rsid w:val="219D357D"/>
    <w:rsid w:val="21C15CA6"/>
    <w:rsid w:val="222E4437"/>
    <w:rsid w:val="24CB3007"/>
    <w:rsid w:val="261543E6"/>
    <w:rsid w:val="28835635"/>
    <w:rsid w:val="288712D7"/>
    <w:rsid w:val="28BF36A0"/>
    <w:rsid w:val="28C86915"/>
    <w:rsid w:val="292309F3"/>
    <w:rsid w:val="2B0001C6"/>
    <w:rsid w:val="2B863B42"/>
    <w:rsid w:val="2BC25502"/>
    <w:rsid w:val="2C5562DD"/>
    <w:rsid w:val="2CD6263E"/>
    <w:rsid w:val="2D9561D1"/>
    <w:rsid w:val="2E652AE4"/>
    <w:rsid w:val="32616726"/>
    <w:rsid w:val="32F64BC3"/>
    <w:rsid w:val="33E14E88"/>
    <w:rsid w:val="343B421E"/>
    <w:rsid w:val="344F5D2B"/>
    <w:rsid w:val="385618F7"/>
    <w:rsid w:val="3875543D"/>
    <w:rsid w:val="38A118AC"/>
    <w:rsid w:val="38F02C4F"/>
    <w:rsid w:val="3B571C05"/>
    <w:rsid w:val="3C6A26CD"/>
    <w:rsid w:val="3C8C691C"/>
    <w:rsid w:val="3DB14AF6"/>
    <w:rsid w:val="3DFA3971"/>
    <w:rsid w:val="3E6B7AA5"/>
    <w:rsid w:val="3F76363C"/>
    <w:rsid w:val="3FB50851"/>
    <w:rsid w:val="40FD4410"/>
    <w:rsid w:val="42FE3AD0"/>
    <w:rsid w:val="43461862"/>
    <w:rsid w:val="438C3E41"/>
    <w:rsid w:val="45433713"/>
    <w:rsid w:val="467608CB"/>
    <w:rsid w:val="47A75D33"/>
    <w:rsid w:val="47F93353"/>
    <w:rsid w:val="4A0F1784"/>
    <w:rsid w:val="4AD942AD"/>
    <w:rsid w:val="4B531FF8"/>
    <w:rsid w:val="4E8E0DBE"/>
    <w:rsid w:val="50224F4C"/>
    <w:rsid w:val="51121E6B"/>
    <w:rsid w:val="54D06277"/>
    <w:rsid w:val="56D878BF"/>
    <w:rsid w:val="583D1C72"/>
    <w:rsid w:val="590B1DC5"/>
    <w:rsid w:val="59F73C3D"/>
    <w:rsid w:val="5A371470"/>
    <w:rsid w:val="5AB1240C"/>
    <w:rsid w:val="5D5C4ABA"/>
    <w:rsid w:val="5D870AA9"/>
    <w:rsid w:val="5DF02E12"/>
    <w:rsid w:val="5EB22B76"/>
    <w:rsid w:val="5FF224DA"/>
    <w:rsid w:val="61132C67"/>
    <w:rsid w:val="617363CF"/>
    <w:rsid w:val="61E53440"/>
    <w:rsid w:val="62634850"/>
    <w:rsid w:val="62CF7B66"/>
    <w:rsid w:val="63321207"/>
    <w:rsid w:val="64B12366"/>
    <w:rsid w:val="64EA1C9C"/>
    <w:rsid w:val="64FD28EF"/>
    <w:rsid w:val="652E72EB"/>
    <w:rsid w:val="66365302"/>
    <w:rsid w:val="66471C4D"/>
    <w:rsid w:val="66DC6596"/>
    <w:rsid w:val="6957794F"/>
    <w:rsid w:val="69A82177"/>
    <w:rsid w:val="6A7C7ECB"/>
    <w:rsid w:val="6B3E39E5"/>
    <w:rsid w:val="6CAD6249"/>
    <w:rsid w:val="6DD114F6"/>
    <w:rsid w:val="6DED00AD"/>
    <w:rsid w:val="6E9B1FE3"/>
    <w:rsid w:val="6FD10DB7"/>
    <w:rsid w:val="6FE97D9F"/>
    <w:rsid w:val="70922E63"/>
    <w:rsid w:val="72915485"/>
    <w:rsid w:val="730155A1"/>
    <w:rsid w:val="75052699"/>
    <w:rsid w:val="76E71627"/>
    <w:rsid w:val="76EA25F5"/>
    <w:rsid w:val="77384172"/>
    <w:rsid w:val="7970264D"/>
    <w:rsid w:val="7D047CEA"/>
    <w:rsid w:val="7F002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ind w:firstLine="420" w:firstLineChars="200"/>
    </w:pPr>
    <w:rPr>
      <w:rFonts w:ascii="Times New Roman" w:hAnsi="Times New Roman" w:eastAsia="宋体" w:cs="Times New Roman"/>
      <w:kern w:val="0"/>
      <w:sz w:val="21"/>
      <w:szCs w:val="20"/>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3"/>
    <w:semiHidden/>
    <w:unhideWhenUsed/>
    <w:qFormat/>
    <w:uiPriority w:val="99"/>
    <w:pPr>
      <w:spacing w:line="240" w:lineRule="auto"/>
    </w:pPr>
    <w:rPr>
      <w:sz w:val="18"/>
      <w:szCs w:val="18"/>
    </w:rPr>
  </w:style>
  <w:style w:type="paragraph" w:styleId="4">
    <w:name w:val="footer"/>
    <w:basedOn w:val="1"/>
    <w:link w:val="10"/>
    <w:unhideWhenUsed/>
    <w:qFormat/>
    <w:uiPriority w:val="99"/>
    <w:pPr>
      <w:tabs>
        <w:tab w:val="center" w:pos="4153"/>
        <w:tab w:val="right" w:pos="8306"/>
      </w:tabs>
      <w:snapToGrid w:val="0"/>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paragraph" w:styleId="11">
    <w:name w:val="List Paragraph"/>
    <w:basedOn w:val="1"/>
    <w:qFormat/>
    <w:uiPriority w:val="34"/>
  </w:style>
  <w:style w:type="character" w:customStyle="1" w:styleId="12">
    <w:name w:val="日期 Char"/>
    <w:basedOn w:val="6"/>
    <w:link w:val="2"/>
    <w:semiHidden/>
    <w:qFormat/>
    <w:uiPriority w:val="99"/>
    <w:rPr>
      <w:rFonts w:ascii="Times New Roman" w:hAnsi="Times New Roman" w:eastAsia="宋体" w:cs="Times New Roman"/>
      <w:kern w:val="0"/>
      <w:szCs w:val="20"/>
    </w:rPr>
  </w:style>
  <w:style w:type="character" w:customStyle="1" w:styleId="13">
    <w:name w:val="批注框文本 Char"/>
    <w:basedOn w:val="6"/>
    <w:link w:val="3"/>
    <w:semiHidden/>
    <w:qFormat/>
    <w:uiPriority w:val="99"/>
    <w:rPr>
      <w:rFonts w:ascii="Times New Roman" w:hAnsi="Times New Roman" w:eastAsia="宋体" w:cs="Times New Roman"/>
      <w:kern w:val="0"/>
      <w:sz w:val="18"/>
      <w:szCs w:val="18"/>
    </w:rPr>
  </w:style>
  <w:style w:type="paragraph" w:customStyle="1" w:styleId="14">
    <w:name w:val="tit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
    <w:name w:val="小节标题"/>
    <w:basedOn w:val="1"/>
    <w:next w:val="1"/>
    <w:qFormat/>
    <w:uiPriority w:val="0"/>
    <w:pPr>
      <w:spacing w:before="175" w:after="102" w:line="566" w:lineRule="atLeast"/>
      <w:ind w:firstLine="0"/>
      <w:jc w:val="both"/>
      <w:textAlignment w:val="baseline"/>
    </w:pPr>
    <w:rPr>
      <w:rFonts w:ascii="Times New Roman" w:eastAsia="黑体"/>
      <w:color w:val="000000"/>
      <w:sz w:val="21"/>
      <w:u w:val="none" w:color="000000"/>
      <w:vertAlign w:val="baseline"/>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276A9C-D4A8-455D-88DF-0B122D715DF1}">
  <ds:schemaRefs/>
</ds:datastoreItem>
</file>

<file path=docProps/app.xml><?xml version="1.0" encoding="utf-8"?>
<Properties xmlns="http://schemas.openxmlformats.org/officeDocument/2006/extended-properties" xmlns:vt="http://schemas.openxmlformats.org/officeDocument/2006/docPropsVTypes">
  <Template>Normal.dotm</Template>
  <Company>浙江省教育厅</Company>
  <Pages>26</Pages>
  <Words>806</Words>
  <Characters>4597</Characters>
  <Lines>38</Lines>
  <Paragraphs>10</Paragraphs>
  <TotalTime>14</TotalTime>
  <ScaleCrop>false</ScaleCrop>
  <LinksUpToDate>false</LinksUpToDate>
  <CharactersWithSpaces>5393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2018-05-17T02:55:00Z</dcterms:created>
  <dc:creator>祝鸿平</dc:creator>
  <cp:lastModifiedBy>Administrator</cp:lastModifiedBy>
  <cp:lastPrinted>2018-09-10T00:19:00Z</cp:lastPrinted>
  <dcterms:modified xsi:type="dcterms:W3CDTF">2018-09-17T01:07:44Z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KSORubyTemplateID" linkTarget="0">
    <vt:lpwstr>6</vt:lpwstr>
  </property>
</Properties>
</file>