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napToGrid w:val="0"/>
        <w:spacing w:line="243" w:lineRule="atLeast"/>
        <w:ind w:firstLine="0" w:firstLineChars="0"/>
        <w:jc w:val="both"/>
        <w:textAlignment w:val="baseline"/>
        <w:rPr>
          <w:rFonts w:eastAsia="黑体"/>
          <w:color w:val="000000"/>
          <w:sz w:val="32"/>
          <w:szCs w:val="32"/>
          <w:u w:color="000000"/>
        </w:rPr>
      </w:pPr>
      <w:r>
        <w:rPr>
          <w:rFonts w:eastAsia="黑体"/>
          <w:color w:val="000000"/>
          <w:sz w:val="32"/>
          <w:szCs w:val="32"/>
          <w:u w:color="000000"/>
        </w:rPr>
        <w:t>附件2</w:t>
      </w: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510" w:lineRule="atLeast"/>
        <w:ind w:firstLine="0" w:firstLineChars="0"/>
        <w:jc w:val="center"/>
        <w:textAlignment w:val="baseline"/>
        <w:rPr>
          <w:rFonts w:eastAsia="方正小标宋简体"/>
          <w:color w:val="000000"/>
          <w:sz w:val="44"/>
          <w:szCs w:val="44"/>
          <w:u w:color="000000"/>
        </w:rPr>
      </w:pPr>
      <w:r>
        <w:rPr>
          <w:rFonts w:eastAsia="方正小标宋简体"/>
          <w:color w:val="000000"/>
          <w:sz w:val="44"/>
          <w:szCs w:val="44"/>
          <w:u w:color="000000"/>
        </w:rPr>
        <w:t>浙江省高等教育十三五第一批</w:t>
      </w:r>
    </w:p>
    <w:p>
      <w:pPr>
        <w:autoSpaceDE/>
        <w:autoSpaceDN/>
        <w:adjustRightInd/>
        <w:snapToGrid w:val="0"/>
        <w:spacing w:line="510" w:lineRule="atLeast"/>
        <w:ind w:firstLine="0" w:firstLineChars="0"/>
        <w:jc w:val="center"/>
        <w:textAlignment w:val="baseline"/>
        <w:rPr>
          <w:rFonts w:eastAsia="方正小标宋简体"/>
          <w:color w:val="000000"/>
          <w:sz w:val="44"/>
          <w:szCs w:val="44"/>
          <w:u w:color="000000"/>
        </w:rPr>
      </w:pPr>
      <w:r>
        <w:rPr>
          <w:rFonts w:eastAsia="方正小标宋简体"/>
          <w:color w:val="000000"/>
          <w:sz w:val="44"/>
          <w:szCs w:val="44"/>
          <w:u w:color="000000"/>
        </w:rPr>
        <w:t>教学改革研究项目</w:t>
      </w:r>
    </w:p>
    <w:p>
      <w:pPr>
        <w:autoSpaceDE/>
        <w:autoSpaceDN/>
        <w:adjustRightInd/>
        <w:snapToGrid w:val="0"/>
        <w:spacing w:line="532" w:lineRule="atLeast"/>
        <w:ind w:firstLine="0" w:firstLineChars="0"/>
        <w:jc w:val="center"/>
        <w:textAlignment w:val="baseline"/>
        <w:rPr>
          <w:color w:val="000000"/>
          <w:u w:color="000000"/>
        </w:rPr>
      </w:pPr>
    </w:p>
    <w:p>
      <w:pPr>
        <w:autoSpaceDE/>
        <w:autoSpaceDN/>
        <w:adjustRightInd/>
        <w:snapToGrid w:val="0"/>
        <w:spacing w:line="510" w:lineRule="atLeast"/>
        <w:ind w:firstLine="0" w:firstLineChars="0"/>
        <w:jc w:val="center"/>
        <w:textAlignment w:val="baseline"/>
        <w:rPr>
          <w:color w:val="000000"/>
          <w:u w:color="000000"/>
        </w:rPr>
      </w:pPr>
      <w:r>
        <w:rPr>
          <w:rFonts w:eastAsia="黑体"/>
          <w:color w:val="000000"/>
          <w:sz w:val="36"/>
          <w:u w:color="000000"/>
        </w:rPr>
        <w:t>申    请    书</w:t>
      </w: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532" w:lineRule="atLeast"/>
        <w:ind w:firstLine="565" w:firstLineChars="202"/>
        <w:jc w:val="both"/>
        <w:textAlignment w:val="baseline"/>
        <w:rPr>
          <w:rFonts w:eastAsia="仿宋_GB2312"/>
          <w:color w:val="000000"/>
          <w:sz w:val="28"/>
          <w:u w:val="single"/>
        </w:rPr>
      </w:pPr>
      <w:r>
        <w:rPr>
          <w:rFonts w:eastAsia="仿宋_GB2312"/>
          <w:color w:val="000000"/>
          <w:sz w:val="28"/>
          <w:u w:color="000000"/>
        </w:rPr>
        <w:t xml:space="preserve">        项目名称：</w:t>
      </w:r>
      <w:r>
        <w:rPr>
          <w:rFonts w:eastAsia="仿宋_GB2312"/>
          <w:color w:val="000000"/>
          <w:sz w:val="28"/>
          <w:u w:val="single"/>
        </w:rPr>
        <w:t xml:space="preserve">  数据科学和统计学科建设改革   </w:t>
      </w:r>
    </w:p>
    <w:p>
      <w:pPr>
        <w:autoSpaceDE/>
        <w:autoSpaceDN/>
        <w:adjustRightInd/>
        <w:snapToGrid w:val="0"/>
        <w:spacing w:line="532" w:lineRule="atLeast"/>
        <w:ind w:firstLine="565" w:firstLineChars="202"/>
        <w:jc w:val="both"/>
        <w:textAlignment w:val="baseline"/>
        <w:rPr>
          <w:rFonts w:eastAsia="仿宋_GB2312"/>
          <w:color w:val="000000"/>
          <w:sz w:val="28"/>
          <w:u w:color="000000"/>
        </w:rPr>
      </w:pPr>
      <w:r>
        <w:rPr>
          <w:rFonts w:eastAsia="仿宋_GB2312"/>
          <w:color w:val="000000"/>
          <w:sz w:val="28"/>
          <w:u w:color="000000"/>
        </w:rPr>
        <w:t xml:space="preserve">        申 请 人：</w:t>
      </w:r>
      <w:r>
        <w:rPr>
          <w:rFonts w:eastAsia="仿宋_GB2312"/>
          <w:color w:val="000000"/>
          <w:sz w:val="28"/>
          <w:u w:val="single"/>
        </w:rPr>
        <w:t xml:space="preserve">  王黎明                            </w:t>
      </w:r>
    </w:p>
    <w:p>
      <w:pPr>
        <w:autoSpaceDE/>
        <w:autoSpaceDN/>
        <w:adjustRightInd/>
        <w:snapToGrid w:val="0"/>
        <w:spacing w:line="532" w:lineRule="atLeast"/>
        <w:ind w:firstLine="1537" w:firstLineChars="549"/>
        <w:jc w:val="both"/>
        <w:textAlignment w:val="baseline"/>
        <w:rPr>
          <w:color w:val="000000"/>
          <w:u w:color="000000"/>
        </w:rPr>
      </w:pPr>
      <w:r>
        <w:rPr>
          <w:rFonts w:eastAsia="仿宋_GB2312"/>
          <w:color w:val="000000"/>
          <w:sz w:val="28"/>
          <w:u w:color="000000"/>
        </w:rPr>
        <w:t>申请学校：</w:t>
      </w:r>
      <w:r>
        <w:rPr>
          <w:rFonts w:eastAsia="仿宋_GB2312"/>
          <w:color w:val="000000"/>
          <w:sz w:val="28"/>
          <w:u w:val="single"/>
        </w:rPr>
        <w:t xml:space="preserve"> 上海财经大学浙江学院          </w:t>
      </w:r>
    </w:p>
    <w:p>
      <w:pPr>
        <w:autoSpaceDE/>
        <w:autoSpaceDN/>
        <w:adjustRightInd/>
        <w:snapToGrid w:val="0"/>
        <w:spacing w:line="532" w:lineRule="atLeast"/>
        <w:ind w:firstLine="565" w:firstLineChars="202"/>
        <w:jc w:val="both"/>
        <w:textAlignment w:val="baseline"/>
        <w:rPr>
          <w:color w:val="000000"/>
          <w:u w:color="000000"/>
        </w:rPr>
      </w:pPr>
      <w:r>
        <w:rPr>
          <w:rFonts w:eastAsia="仿宋_GB2312"/>
          <w:color w:val="000000"/>
          <w:sz w:val="28"/>
          <w:u w:color="000000"/>
        </w:rPr>
        <w:t xml:space="preserve">        通讯地址：</w:t>
      </w:r>
      <w:r>
        <w:rPr>
          <w:rFonts w:eastAsia="仿宋_GB2312"/>
          <w:color w:val="000000"/>
          <w:sz w:val="28"/>
          <w:u w:val="single"/>
        </w:rPr>
        <w:t xml:space="preserve">  浙江省金华市环城南路99号    </w:t>
      </w:r>
    </w:p>
    <w:p>
      <w:pPr>
        <w:autoSpaceDE/>
        <w:autoSpaceDN/>
        <w:adjustRightInd/>
        <w:snapToGrid w:val="0"/>
        <w:spacing w:line="532" w:lineRule="atLeast"/>
        <w:ind w:firstLine="565" w:firstLineChars="202"/>
        <w:jc w:val="both"/>
        <w:textAlignment w:val="baseline"/>
        <w:rPr>
          <w:color w:val="000000"/>
          <w:u w:color="000000"/>
        </w:rPr>
      </w:pPr>
      <w:r>
        <w:rPr>
          <w:rFonts w:eastAsia="仿宋_GB2312"/>
          <w:color w:val="000000"/>
          <w:sz w:val="28"/>
          <w:u w:color="000000"/>
        </w:rPr>
        <w:t xml:space="preserve">        联系电话：</w:t>
      </w:r>
      <w:r>
        <w:rPr>
          <w:rFonts w:eastAsia="仿宋_GB2312"/>
          <w:color w:val="000000"/>
          <w:sz w:val="28"/>
          <w:u w:val="single"/>
        </w:rPr>
        <w:t xml:space="preserve">  15858900109                     </w:t>
      </w:r>
    </w:p>
    <w:p>
      <w:pPr>
        <w:autoSpaceDE/>
        <w:autoSpaceDN/>
        <w:adjustRightInd/>
        <w:snapToGrid w:val="0"/>
        <w:spacing w:line="532" w:lineRule="atLeast"/>
        <w:ind w:firstLine="565" w:firstLineChars="202"/>
        <w:jc w:val="both"/>
        <w:textAlignment w:val="baseline"/>
        <w:rPr>
          <w:color w:val="000000"/>
          <w:u w:color="000000"/>
        </w:rPr>
      </w:pPr>
      <w:r>
        <w:rPr>
          <w:rFonts w:eastAsia="仿宋_GB2312"/>
          <w:color w:val="000000"/>
          <w:sz w:val="28"/>
          <w:u w:color="000000"/>
        </w:rPr>
        <w:t xml:space="preserve">        电子邮箱：</w:t>
      </w:r>
      <w:r>
        <w:rPr>
          <w:rFonts w:eastAsia="仿宋_GB2312"/>
          <w:color w:val="000000"/>
          <w:sz w:val="28"/>
          <w:u w:val="single"/>
        </w:rPr>
        <w:t xml:space="preserve">  </w:t>
      </w:r>
      <w:r>
        <w:fldChar w:fldCharType="begin"/>
      </w:r>
      <w:r>
        <w:instrText xml:space="preserve"> HYPERLINK "mailto:lmwang@mail.shufe.edu.cn" </w:instrText>
      </w:r>
      <w:r>
        <w:fldChar w:fldCharType="separate"/>
      </w:r>
      <w:r>
        <w:rPr>
          <w:rStyle w:val="8"/>
          <w:rFonts w:eastAsia="仿宋_GB2312"/>
          <w:sz w:val="28"/>
        </w:rPr>
        <w:t>lmwang@mail.shufe.edu.cn</w:t>
      </w:r>
      <w:r>
        <w:rPr>
          <w:rStyle w:val="8"/>
          <w:rFonts w:eastAsia="仿宋_GB2312"/>
          <w:sz w:val="28"/>
        </w:rPr>
        <w:fldChar w:fldCharType="end"/>
      </w:r>
      <w:r>
        <w:rPr>
          <w:rFonts w:eastAsia="仿宋_GB2312"/>
          <w:color w:val="000000"/>
          <w:sz w:val="28"/>
          <w:u w:val="single"/>
        </w:rPr>
        <w:t xml:space="preserve">       </w:t>
      </w:r>
    </w:p>
    <w:p>
      <w:pPr>
        <w:autoSpaceDE/>
        <w:autoSpaceDN/>
        <w:adjustRightInd/>
        <w:snapToGrid w:val="0"/>
        <w:spacing w:line="532" w:lineRule="atLeast"/>
        <w:ind w:firstLine="565" w:firstLineChars="202"/>
        <w:jc w:val="both"/>
        <w:textAlignment w:val="baseline"/>
        <w:rPr>
          <w:rFonts w:eastAsia="仿宋_GB2312"/>
          <w:color w:val="000000"/>
          <w:sz w:val="28"/>
          <w:u w:color="000000"/>
        </w:rPr>
      </w:pPr>
      <w:r>
        <w:rPr>
          <w:rFonts w:eastAsia="仿宋_GB2312"/>
          <w:color w:val="000000"/>
          <w:sz w:val="28"/>
          <w:u w:color="000000"/>
        </w:rPr>
        <w:t xml:space="preserve">      </w:t>
      </w: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32" w:lineRule="atLeast"/>
        <w:ind w:firstLine="0" w:firstLineChars="0"/>
        <w:jc w:val="center"/>
        <w:textAlignment w:val="baseline"/>
        <w:rPr>
          <w:color w:val="000000"/>
          <w:sz w:val="32"/>
          <w:szCs w:val="32"/>
          <w:u w:color="000000"/>
        </w:rPr>
      </w:pPr>
      <w:r>
        <w:rPr>
          <w:rFonts w:eastAsia="仿宋_GB2312"/>
          <w:color w:val="000000"/>
          <w:sz w:val="32"/>
          <w:szCs w:val="32"/>
          <w:u w:color="000000"/>
        </w:rPr>
        <w:t>浙 江 省 教 育 厅</w:t>
      </w:r>
    </w:p>
    <w:p>
      <w:pPr>
        <w:autoSpaceDE/>
        <w:autoSpaceDN/>
        <w:adjustRightInd/>
        <w:snapToGrid w:val="0"/>
        <w:spacing w:line="544" w:lineRule="atLeast"/>
        <w:ind w:firstLine="0" w:firstLineChars="0"/>
        <w:jc w:val="center"/>
        <w:textAlignment w:val="baseline"/>
        <w:rPr>
          <w:rFonts w:eastAsia="仿宋_GB2312"/>
          <w:color w:val="000000"/>
          <w:sz w:val="32"/>
          <w:szCs w:val="32"/>
          <w:u w:color="000000"/>
        </w:rPr>
      </w:pPr>
      <w:r>
        <w:rPr>
          <w:rFonts w:eastAsia="仿宋_GB2312"/>
          <w:color w:val="000000"/>
          <w:sz w:val="32"/>
          <w:szCs w:val="32"/>
          <w:u w:color="000000"/>
        </w:rPr>
        <w:t>2018年制</w:t>
      </w:r>
    </w:p>
    <w:p>
      <w:pPr>
        <w:autoSpaceDE/>
        <w:autoSpaceDN/>
        <w:adjustRightInd/>
        <w:snapToGrid w:val="0"/>
        <w:spacing w:line="544" w:lineRule="atLeast"/>
        <w:ind w:firstLine="0" w:firstLineChars="0"/>
        <w:jc w:val="both"/>
        <w:textAlignment w:val="baseline"/>
        <w:rPr>
          <w:rFonts w:eastAsia="仿宋_GB2312"/>
          <w:b/>
          <w:color w:val="000000"/>
          <w:sz w:val="28"/>
          <w:u w:color="000000"/>
        </w:rPr>
      </w:pPr>
      <w:r>
        <w:rPr>
          <w:rFonts w:eastAsia="仿宋_GB2312"/>
          <w:b/>
          <w:color w:val="000000"/>
          <w:sz w:val="28"/>
          <w:u w:color="000000"/>
        </w:rPr>
        <w:t>一、简表</w:t>
      </w:r>
    </w:p>
    <w:tbl>
      <w:tblPr>
        <w:tblStyle w:val="9"/>
        <w:tblW w:w="9354" w:type="dxa"/>
        <w:tblInd w:w="-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81"/>
        <w:gridCol w:w="989"/>
        <w:gridCol w:w="57"/>
        <w:gridCol w:w="242"/>
        <w:gridCol w:w="182"/>
        <w:gridCol w:w="336"/>
        <w:gridCol w:w="172"/>
        <w:gridCol w:w="194"/>
        <w:gridCol w:w="701"/>
        <w:gridCol w:w="94"/>
        <w:gridCol w:w="94"/>
        <w:gridCol w:w="39"/>
        <w:gridCol w:w="794"/>
        <w:gridCol w:w="62"/>
        <w:gridCol w:w="121"/>
        <w:gridCol w:w="454"/>
        <w:gridCol w:w="414"/>
        <w:gridCol w:w="53"/>
        <w:gridCol w:w="162"/>
        <w:gridCol w:w="33"/>
        <w:gridCol w:w="97"/>
        <w:gridCol w:w="347"/>
        <w:gridCol w:w="143"/>
        <w:gridCol w:w="77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简</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况</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项目名称</w:t>
            </w:r>
          </w:p>
        </w:tc>
        <w:tc>
          <w:tcPr>
            <w:tcW w:w="7327" w:type="dxa"/>
            <w:gridSpan w:val="24"/>
            <w:vAlign w:val="center"/>
          </w:tcPr>
          <w:p>
            <w:pPr>
              <w:autoSpaceDE/>
              <w:autoSpaceDN/>
              <w:adjustRightInd/>
              <w:snapToGrid w:val="0"/>
              <w:spacing w:line="320" w:lineRule="exact"/>
              <w:ind w:firstLine="0" w:firstLineChars="0"/>
              <w:jc w:val="center"/>
              <w:textAlignment w:val="baseline"/>
              <w:rPr>
                <w:color w:val="000000"/>
              </w:rPr>
            </w:pPr>
            <w:r>
              <w:rPr>
                <w:rFonts w:eastAsia="仿宋_GB2312"/>
                <w:color w:val="000000"/>
                <w:sz w:val="28"/>
              </w:rPr>
              <w:t>数据科学和统计学科建设改革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7"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项目类别</w:t>
            </w:r>
          </w:p>
        </w:tc>
        <w:tc>
          <w:tcPr>
            <w:tcW w:w="7327" w:type="dxa"/>
            <w:gridSpan w:val="24"/>
            <w:vAlign w:val="center"/>
          </w:tcPr>
          <w:p>
            <w:pPr>
              <w:autoSpaceDE/>
              <w:autoSpaceDN/>
              <w:adjustRightInd/>
              <w:snapToGrid w:val="0"/>
              <w:spacing w:line="320" w:lineRule="exact"/>
              <w:ind w:firstLine="0" w:firstLineChars="0"/>
              <w:jc w:val="center"/>
              <w:textAlignment w:val="baseline"/>
              <w:rPr>
                <w:color w:val="000000"/>
                <w:szCs w:val="21"/>
                <w:u w:color="000000"/>
              </w:rPr>
            </w:pPr>
            <w:r>
              <w:rPr>
                <w:color w:val="000000"/>
                <w:szCs w:val="21"/>
                <w:u w:color="000000"/>
              </w:rPr>
              <w:t xml:space="preserve">A、总体研究    </w:t>
            </w:r>
            <w:r>
              <w:rPr>
                <w:color w:val="000000"/>
                <w:szCs w:val="21"/>
                <w:highlight w:val="red"/>
                <w:u w:color="000000"/>
              </w:rPr>
              <w:t>B、专业大类</w:t>
            </w:r>
            <w:r>
              <w:rPr>
                <w:color w:val="000000"/>
                <w:szCs w:val="21"/>
                <w:u w:color="000000"/>
              </w:rPr>
              <w:t xml:space="preserve">   C、教学管理</w:t>
            </w:r>
          </w:p>
          <w:p>
            <w:pPr>
              <w:autoSpaceDE/>
              <w:autoSpaceDN/>
              <w:adjustRightInd/>
              <w:snapToGrid w:val="0"/>
              <w:spacing w:line="320" w:lineRule="exact"/>
              <w:ind w:firstLine="0" w:firstLineChars="0"/>
              <w:jc w:val="center"/>
              <w:textAlignment w:val="baseline"/>
              <w:rPr>
                <w:color w:val="000000"/>
                <w:u w:color="000000"/>
              </w:rPr>
            </w:pPr>
            <w:r>
              <w:rPr>
                <w:color w:val="000000"/>
                <w:szCs w:val="21"/>
                <w:u w:color="000000"/>
              </w:rPr>
              <w:t>D、课程改革    E、实验实践   F、自选项目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起止年月</w:t>
            </w:r>
          </w:p>
        </w:tc>
        <w:tc>
          <w:tcPr>
            <w:tcW w:w="7327" w:type="dxa"/>
            <w:gridSpan w:val="2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2018.10-2020.10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申</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请</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人</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姓   名</w:t>
            </w:r>
          </w:p>
        </w:tc>
        <w:tc>
          <w:tcPr>
            <w:tcW w:w="2172" w:type="dxa"/>
            <w:gridSpan w:val="7"/>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王黎明</w:t>
            </w:r>
          </w:p>
        </w:tc>
        <w:tc>
          <w:tcPr>
            <w:tcW w:w="928"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性别</w:t>
            </w:r>
          </w:p>
        </w:tc>
        <w:tc>
          <w:tcPr>
            <w:tcW w:w="977"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男</w:t>
            </w:r>
          </w:p>
        </w:tc>
        <w:tc>
          <w:tcPr>
            <w:tcW w:w="1083"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出生年月</w:t>
            </w:r>
          </w:p>
        </w:tc>
        <w:tc>
          <w:tcPr>
            <w:tcW w:w="2167"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1961,7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2669"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专业技术职务/行政职务</w:t>
            </w:r>
          </w:p>
        </w:tc>
        <w:tc>
          <w:tcPr>
            <w:tcW w:w="1812" w:type="dxa"/>
            <w:gridSpan w:val="8"/>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教授/系主任</w:t>
            </w:r>
          </w:p>
        </w:tc>
        <w:tc>
          <w:tcPr>
            <w:tcW w:w="2190" w:type="dxa"/>
            <w:gridSpan w:val="9"/>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最终学位/授予国家</w:t>
            </w:r>
          </w:p>
        </w:tc>
        <w:tc>
          <w:tcPr>
            <w:tcW w:w="2037"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理学博士/中国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9"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所在学校</w:t>
            </w:r>
          </w:p>
        </w:tc>
        <w:tc>
          <w:tcPr>
            <w:tcW w:w="1288" w:type="dxa"/>
            <w:gridSpan w:val="3"/>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学校名称</w:t>
            </w:r>
          </w:p>
        </w:tc>
        <w:tc>
          <w:tcPr>
            <w:tcW w:w="2789" w:type="dxa"/>
            <w:gridSpan w:val="11"/>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上海财经大学浙江学院</w:t>
            </w:r>
          </w:p>
        </w:tc>
        <w:tc>
          <w:tcPr>
            <w:tcW w:w="1116"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邮政编码</w:t>
            </w:r>
          </w:p>
        </w:tc>
        <w:tc>
          <w:tcPr>
            <w:tcW w:w="2134"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321013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288" w:type="dxa"/>
            <w:gridSpan w:val="3"/>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2789" w:type="dxa"/>
            <w:gridSpan w:val="11"/>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116"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电话</w:t>
            </w:r>
          </w:p>
        </w:tc>
        <w:tc>
          <w:tcPr>
            <w:tcW w:w="2134"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15858900109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288"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通讯地址</w:t>
            </w:r>
          </w:p>
        </w:tc>
        <w:tc>
          <w:tcPr>
            <w:tcW w:w="6039" w:type="dxa"/>
            <w:gridSpan w:val="21"/>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浙江省金华市环城南路99号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主要教学</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工作简历</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时间</w:t>
            </w:r>
          </w:p>
        </w:tc>
        <w:tc>
          <w:tcPr>
            <w:tcW w:w="1591"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课程名称</w:t>
            </w:r>
          </w:p>
        </w:tc>
        <w:tc>
          <w:tcPr>
            <w:tcW w:w="1470"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授课对象</w:t>
            </w:r>
          </w:p>
        </w:tc>
        <w:tc>
          <w:tcPr>
            <w:tcW w:w="1106"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学时</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2017-2018（2）</w:t>
            </w:r>
          </w:p>
        </w:tc>
        <w:tc>
          <w:tcPr>
            <w:tcW w:w="1591"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数据科学的魅力</w:t>
            </w:r>
          </w:p>
        </w:tc>
        <w:tc>
          <w:tcPr>
            <w:tcW w:w="1470"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全校本科生</w:t>
            </w:r>
          </w:p>
        </w:tc>
        <w:tc>
          <w:tcPr>
            <w:tcW w:w="1106"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33</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上海财经大学浙江学院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2017-2018（2）</w:t>
            </w:r>
          </w:p>
        </w:tc>
        <w:tc>
          <w:tcPr>
            <w:tcW w:w="1591"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时间序列分析</w:t>
            </w:r>
          </w:p>
        </w:tc>
        <w:tc>
          <w:tcPr>
            <w:tcW w:w="1470"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15级统计学</w:t>
            </w:r>
          </w:p>
        </w:tc>
        <w:tc>
          <w:tcPr>
            <w:tcW w:w="1106"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48</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上海财经大学浙江学院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2017-2018（1）</w:t>
            </w:r>
          </w:p>
        </w:tc>
        <w:tc>
          <w:tcPr>
            <w:tcW w:w="1591"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回归分析</w:t>
            </w:r>
          </w:p>
        </w:tc>
        <w:tc>
          <w:tcPr>
            <w:tcW w:w="1470"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15级金融统计与风险管理</w:t>
            </w:r>
          </w:p>
        </w:tc>
        <w:tc>
          <w:tcPr>
            <w:tcW w:w="1106"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48</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上海财经大学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主要教学改革和科学研究工作简历</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时间</w:t>
            </w:r>
          </w:p>
        </w:tc>
        <w:tc>
          <w:tcPr>
            <w:tcW w:w="4167" w:type="dxa"/>
            <w:gridSpan w:val="17"/>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项目名称</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2014年—2016年</w:t>
            </w:r>
          </w:p>
        </w:tc>
        <w:tc>
          <w:tcPr>
            <w:tcW w:w="4167" w:type="dxa"/>
            <w:gridSpan w:val="17"/>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上海财经大学浙江学院院级精品课程“回归分析”</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t>2008年3月－2010年6月</w:t>
            </w:r>
          </w:p>
        </w:tc>
        <w:tc>
          <w:tcPr>
            <w:tcW w:w="4167" w:type="dxa"/>
            <w:gridSpan w:val="17"/>
            <w:vAlign w:val="center"/>
          </w:tcPr>
          <w:p>
            <w:pPr>
              <w:autoSpaceDE/>
              <w:autoSpaceDN/>
              <w:adjustRightInd/>
              <w:snapToGrid w:val="0"/>
              <w:spacing w:line="320" w:lineRule="exact"/>
              <w:ind w:firstLine="0" w:firstLineChars="0"/>
              <w:jc w:val="center"/>
              <w:textAlignment w:val="baseline"/>
              <w:rPr>
                <w:color w:val="000000"/>
                <w:u w:color="000000"/>
              </w:rPr>
            </w:pPr>
            <w:r>
              <w:t>上海市教委重点课程建设项目“时间序列分析”</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t>2010年9月—2012年6月</w:t>
            </w:r>
          </w:p>
        </w:tc>
        <w:tc>
          <w:tcPr>
            <w:tcW w:w="4167" w:type="dxa"/>
            <w:gridSpan w:val="17"/>
            <w:vAlign w:val="center"/>
          </w:tcPr>
          <w:p>
            <w:pPr>
              <w:autoSpaceDE/>
              <w:autoSpaceDN/>
              <w:adjustRightInd/>
              <w:snapToGrid w:val="0"/>
              <w:spacing w:line="320" w:lineRule="exact"/>
              <w:ind w:firstLine="0" w:firstLineChars="0"/>
              <w:jc w:val="center"/>
              <w:textAlignment w:val="baseline"/>
              <w:rPr>
                <w:color w:val="000000"/>
                <w:u w:color="000000"/>
              </w:rPr>
            </w:pPr>
            <w:r>
              <w:t>上海市级精品课程“时间序列分析”</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color w:val="000000"/>
                <w:u w:color="000000"/>
              </w:rPr>
              <w:t>组</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总人数</w:t>
            </w:r>
          </w:p>
        </w:tc>
        <w:tc>
          <w:tcPr>
            <w:tcW w:w="989"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高级</w:t>
            </w:r>
          </w:p>
        </w:tc>
        <w:tc>
          <w:tcPr>
            <w:tcW w:w="989"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中级</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初级</w:t>
            </w:r>
          </w:p>
        </w:tc>
        <w:tc>
          <w:tcPr>
            <w:tcW w:w="989"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博士后</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博士</w:t>
            </w:r>
          </w:p>
        </w:tc>
        <w:tc>
          <w:tcPr>
            <w:tcW w:w="835"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硕士</w:t>
            </w:r>
          </w:p>
        </w:tc>
        <w:tc>
          <w:tcPr>
            <w:tcW w:w="1547"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5</w:t>
            </w:r>
          </w:p>
        </w:tc>
        <w:tc>
          <w:tcPr>
            <w:tcW w:w="989" w:type="dxa"/>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3</w:t>
            </w:r>
          </w:p>
        </w:tc>
        <w:tc>
          <w:tcPr>
            <w:tcW w:w="989"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p>
        </w:tc>
        <w:tc>
          <w:tcPr>
            <w:tcW w:w="989"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3</w:t>
            </w:r>
          </w:p>
        </w:tc>
        <w:tc>
          <w:tcPr>
            <w:tcW w:w="835"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2</w:t>
            </w:r>
          </w:p>
        </w:tc>
        <w:tc>
          <w:tcPr>
            <w:tcW w:w="1547"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color w:val="000000"/>
                <w:u w:color="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主要成员</w:t>
            </w:r>
          </w:p>
          <w:p>
            <w:pPr>
              <w:autoSpaceDE/>
              <w:autoSpaceDN/>
              <w:adjustRightInd/>
              <w:snapToGrid w:val="0"/>
              <w:spacing w:line="460" w:lineRule="exact"/>
              <w:ind w:firstLine="0" w:firstLineChars="0"/>
              <w:jc w:val="center"/>
              <w:textAlignment w:val="baseline"/>
              <w:rPr>
                <w:color w:val="000000"/>
                <w:u w:color="000000"/>
              </w:rPr>
            </w:pPr>
            <w:r>
              <w:rPr>
                <w:color w:val="000000"/>
                <w:u w:color="000000"/>
              </w:rPr>
              <w:t>不含申请者</w:t>
            </w:r>
          </w:p>
        </w:tc>
        <w:tc>
          <w:tcPr>
            <w:tcW w:w="1046" w:type="dxa"/>
            <w:gridSpan w:val="2"/>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姓名</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性别</w:t>
            </w:r>
          </w:p>
        </w:tc>
        <w:tc>
          <w:tcPr>
            <w:tcW w:w="1067"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出生年月</w:t>
            </w:r>
          </w:p>
        </w:tc>
        <w:tc>
          <w:tcPr>
            <w:tcW w:w="1021"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职称</w:t>
            </w:r>
          </w:p>
        </w:tc>
        <w:tc>
          <w:tcPr>
            <w:tcW w:w="1104" w:type="dxa"/>
            <w:gridSpan w:val="5"/>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工作单位</w:t>
            </w:r>
          </w:p>
        </w:tc>
        <w:tc>
          <w:tcPr>
            <w:tcW w:w="1559"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分工</w:t>
            </w:r>
          </w:p>
        </w:tc>
        <w:tc>
          <w:tcPr>
            <w:tcW w:w="770" w:type="dxa"/>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陈颖</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男</w:t>
            </w:r>
          </w:p>
        </w:tc>
        <w:tc>
          <w:tcPr>
            <w:tcW w:w="1067"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1966,3</w:t>
            </w:r>
          </w:p>
        </w:tc>
        <w:tc>
          <w:tcPr>
            <w:tcW w:w="1021"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副教授</w:t>
            </w:r>
          </w:p>
        </w:tc>
        <w:tc>
          <w:tcPr>
            <w:tcW w:w="1104" w:type="dxa"/>
            <w:gridSpan w:val="5"/>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上海财经大学浙江学院</w:t>
            </w:r>
          </w:p>
        </w:tc>
        <w:tc>
          <w:tcPr>
            <w:tcW w:w="1559" w:type="dxa"/>
            <w:gridSpan w:val="6"/>
            <w:vAlign w:val="center"/>
          </w:tcPr>
          <w:p>
            <w:pPr>
              <w:autoSpaceDE/>
              <w:autoSpaceDN/>
              <w:adjustRightInd/>
              <w:snapToGrid w:val="0"/>
              <w:spacing w:line="460" w:lineRule="exact"/>
              <w:ind w:firstLine="0" w:firstLineChars="0"/>
              <w:jc w:val="center"/>
              <w:textAlignment w:val="baseline"/>
              <w:rPr>
                <w:color w:val="000000"/>
                <w:sz w:val="18"/>
                <w:szCs w:val="18"/>
                <w:u w:color="000000"/>
              </w:rPr>
            </w:pPr>
            <w:r>
              <w:rPr>
                <w:color w:val="000000"/>
                <w:sz w:val="18"/>
                <w:szCs w:val="18"/>
                <w:u w:color="000000"/>
              </w:rPr>
              <w:t>统计学科和数据科学与大数据系列课程建设</w:t>
            </w:r>
          </w:p>
        </w:tc>
        <w:tc>
          <w:tcPr>
            <w:tcW w:w="770"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武斌</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男</w:t>
            </w:r>
          </w:p>
        </w:tc>
        <w:tc>
          <w:tcPr>
            <w:tcW w:w="1067"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1981,9</w:t>
            </w:r>
          </w:p>
        </w:tc>
        <w:tc>
          <w:tcPr>
            <w:tcW w:w="1021"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副教授</w:t>
            </w:r>
          </w:p>
        </w:tc>
        <w:tc>
          <w:tcPr>
            <w:tcW w:w="1104" w:type="dxa"/>
            <w:gridSpan w:val="5"/>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上海财经大学浙江学院</w:t>
            </w:r>
          </w:p>
        </w:tc>
        <w:tc>
          <w:tcPr>
            <w:tcW w:w="1559"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sz w:val="18"/>
                <w:szCs w:val="18"/>
                <w:u w:color="000000"/>
              </w:rPr>
              <w:t>数据科学与大数据系列课程建设</w:t>
            </w:r>
          </w:p>
        </w:tc>
        <w:tc>
          <w:tcPr>
            <w:tcW w:w="770"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spacing w:line="480" w:lineRule="exact"/>
              <w:ind w:firstLine="0" w:firstLineChars="0"/>
              <w:rPr>
                <w:color w:val="000000"/>
                <w:u w:color="000000"/>
              </w:rPr>
            </w:pPr>
            <w:r>
              <w:rPr>
                <w:rFonts w:hAnsi="宋体"/>
                <w:szCs w:val="21"/>
              </w:rPr>
              <w:t>胡志明</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男</w:t>
            </w:r>
          </w:p>
        </w:tc>
        <w:tc>
          <w:tcPr>
            <w:tcW w:w="1067"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1984,9</w:t>
            </w:r>
          </w:p>
        </w:tc>
        <w:tc>
          <w:tcPr>
            <w:tcW w:w="1021"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讲师</w:t>
            </w:r>
          </w:p>
        </w:tc>
        <w:tc>
          <w:tcPr>
            <w:tcW w:w="1104" w:type="dxa"/>
            <w:gridSpan w:val="5"/>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上海财经大学浙江学院</w:t>
            </w:r>
          </w:p>
        </w:tc>
        <w:tc>
          <w:tcPr>
            <w:tcW w:w="1559"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sz w:val="18"/>
                <w:szCs w:val="18"/>
                <w:u w:color="000000"/>
              </w:rPr>
              <w:t>统计学科系列课程建设</w:t>
            </w:r>
          </w:p>
        </w:tc>
        <w:tc>
          <w:tcPr>
            <w:tcW w:w="770"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spacing w:line="480" w:lineRule="exact"/>
              <w:ind w:firstLine="0" w:firstLineChars="0"/>
              <w:rPr>
                <w:color w:val="000000"/>
                <w:u w:color="000000"/>
              </w:rPr>
            </w:pPr>
            <w:r>
              <w:rPr>
                <w:rFonts w:hAnsi="宋体"/>
                <w:szCs w:val="21"/>
              </w:rPr>
              <w:t>奚欢</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男</w:t>
            </w:r>
          </w:p>
        </w:tc>
        <w:tc>
          <w:tcPr>
            <w:tcW w:w="1067"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1985,8</w:t>
            </w:r>
          </w:p>
        </w:tc>
        <w:tc>
          <w:tcPr>
            <w:tcW w:w="1021"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讲师</w:t>
            </w:r>
          </w:p>
        </w:tc>
        <w:tc>
          <w:tcPr>
            <w:tcW w:w="1104" w:type="dxa"/>
            <w:gridSpan w:val="5"/>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u w:color="000000"/>
              </w:rPr>
              <w:t>上海财经大学浙江学院</w:t>
            </w:r>
          </w:p>
        </w:tc>
        <w:tc>
          <w:tcPr>
            <w:tcW w:w="1559" w:type="dxa"/>
            <w:gridSpan w:val="6"/>
            <w:vAlign w:val="center"/>
          </w:tcPr>
          <w:p>
            <w:pPr>
              <w:autoSpaceDE/>
              <w:autoSpaceDN/>
              <w:adjustRightInd/>
              <w:snapToGrid w:val="0"/>
              <w:spacing w:line="460" w:lineRule="exact"/>
              <w:ind w:firstLine="0" w:firstLineChars="0"/>
              <w:jc w:val="center"/>
              <w:textAlignment w:val="baseline"/>
              <w:rPr>
                <w:color w:val="000000"/>
                <w:u w:color="000000"/>
              </w:rPr>
            </w:pPr>
            <w:r>
              <w:rPr>
                <w:color w:val="000000"/>
                <w:sz w:val="18"/>
                <w:szCs w:val="18"/>
                <w:u w:color="000000"/>
              </w:rPr>
              <w:t>统计学科系列课程建设</w:t>
            </w:r>
          </w:p>
        </w:tc>
        <w:tc>
          <w:tcPr>
            <w:tcW w:w="770" w:type="dxa"/>
            <w:vAlign w:val="center"/>
          </w:tcPr>
          <w:p>
            <w:pPr>
              <w:autoSpaceDE/>
              <w:autoSpaceDN/>
              <w:adjustRightInd/>
              <w:snapToGrid w:val="0"/>
              <w:spacing w:line="460" w:lineRule="exact"/>
              <w:ind w:firstLine="0" w:firstLineChars="0"/>
              <w:jc w:val="center"/>
              <w:textAlignment w:val="baseline"/>
              <w:rPr>
                <w:color w:val="000000"/>
                <w:u w:color="000000"/>
              </w:rPr>
            </w:pPr>
          </w:p>
        </w:tc>
      </w:tr>
    </w:tbl>
    <w:p>
      <w:pPr>
        <w:autoSpaceDE/>
        <w:autoSpaceDN/>
        <w:adjustRightInd/>
        <w:snapToGrid w:val="0"/>
        <w:spacing w:line="460" w:lineRule="exact"/>
        <w:ind w:firstLine="0" w:firstLineChars="0"/>
        <w:jc w:val="both"/>
        <w:textAlignment w:val="baseline"/>
        <w:rPr>
          <w:rFonts w:eastAsia="仿宋_GB2312"/>
          <w:color w:val="000000"/>
          <w:szCs w:val="21"/>
          <w:u w:color="000000"/>
        </w:rPr>
      </w:pPr>
      <w:r>
        <w:rPr>
          <w:rFonts w:eastAsia="仿宋_GB2312"/>
          <w:color w:val="000000"/>
          <w:szCs w:val="21"/>
          <w:u w:color="000000"/>
        </w:rPr>
        <w:t>备注：项目组主要成员不超过四人，没有参与人的务必填写“无”。</w:t>
      </w:r>
    </w:p>
    <w:p>
      <w:pPr>
        <w:autoSpaceDE/>
        <w:autoSpaceDN/>
        <w:adjustRightInd/>
        <w:snapToGrid w:val="0"/>
        <w:spacing w:line="544" w:lineRule="atLeast"/>
        <w:ind w:firstLine="0" w:firstLineChars="0"/>
        <w:jc w:val="both"/>
        <w:textAlignment w:val="baseline"/>
        <w:rPr>
          <w:color w:val="000000"/>
          <w:u w:color="000000"/>
        </w:rPr>
      </w:pPr>
      <w:r>
        <w:rPr>
          <w:rFonts w:eastAsia="仿宋_GB2312"/>
          <w:color w:val="000000"/>
          <w:sz w:val="28"/>
          <w:u w:color="000000"/>
        </w:rPr>
        <w:t>二、立项依据：</w:t>
      </w:r>
      <w:r>
        <w:rPr>
          <w:rFonts w:eastAsia="仿宋_GB2312"/>
          <w:color w:val="000000"/>
          <w:u w:color="000000"/>
        </w:rPr>
        <w:t>（项目的意义、现状分析）</w:t>
      </w:r>
    </w:p>
    <w:tbl>
      <w:tblPr>
        <w:tblStyle w:val="9"/>
        <w:tblW w:w="8564" w:type="dxa"/>
        <w:jc w:val="center"/>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05" w:hRule="atLeast"/>
          <w:jc w:val="center"/>
        </w:trPr>
        <w:tc>
          <w:tcPr>
            <w:tcW w:w="8564" w:type="dxa"/>
            <w:tcBorders>
              <w:top w:val="single" w:color="auto" w:sz="4" w:space="0"/>
              <w:left w:val="single" w:color="000000" w:sz="2" w:space="0"/>
              <w:bottom w:val="single" w:color="000000" w:sz="2" w:space="0"/>
              <w:right w:val="single" w:color="000000" w:sz="2" w:space="0"/>
            </w:tcBorders>
          </w:tcPr>
          <w:p>
            <w:pPr>
              <w:widowControl/>
              <w:spacing w:line="300" w:lineRule="auto"/>
              <w:ind w:firstLine="422"/>
              <w:rPr>
                <w:b/>
                <w:bCs/>
                <w:color w:val="000000"/>
                <w:szCs w:val="21"/>
              </w:rPr>
            </w:pPr>
            <w:r>
              <w:rPr>
                <w:rFonts w:hAnsi="宋体"/>
                <w:b/>
                <w:bCs/>
                <w:color w:val="000000"/>
                <w:szCs w:val="21"/>
              </w:rPr>
              <w:t>一、大数据背景下统计学学科建设改革的必要性和迫切性</w:t>
            </w:r>
          </w:p>
          <w:p>
            <w:pPr>
              <w:widowControl/>
              <w:spacing w:line="300" w:lineRule="auto"/>
              <w:rPr>
                <w:bCs/>
                <w:color w:val="000000"/>
                <w:szCs w:val="21"/>
              </w:rPr>
            </w:pPr>
            <w:r>
              <w:rPr>
                <w:rFonts w:hAnsi="宋体"/>
                <w:bCs/>
                <w:color w:val="000000"/>
                <w:szCs w:val="21"/>
              </w:rPr>
              <w:t>统计学专业是与数据分析处理联系最为紧密的学科之一。大数据时代的到来不仅为统计学专业带来前所未有的发展机遇，同时也令其面临巨大挑战。传统的统计学专业已不再适应大数据时代信息爆发式增长的要求，在新背景形式下，亟待我们对统计学专业进行重新定位，并在此基础上更新相关课程、调整培养方案、改革传统的教学手段以及完善教学评价体系，以充分适应大数据时代的到来。</w:t>
            </w:r>
          </w:p>
          <w:p>
            <w:pPr>
              <w:widowControl/>
              <w:numPr>
                <w:ilvl w:val="0"/>
                <w:numId w:val="1"/>
              </w:numPr>
              <w:autoSpaceDE/>
              <w:autoSpaceDN/>
              <w:adjustRightInd/>
              <w:spacing w:line="300" w:lineRule="auto"/>
              <w:ind w:firstLine="482" w:firstLineChars="0"/>
              <w:jc w:val="both"/>
              <w:rPr>
                <w:b/>
                <w:bCs/>
                <w:color w:val="000000"/>
                <w:szCs w:val="21"/>
              </w:rPr>
            </w:pPr>
            <w:r>
              <w:rPr>
                <w:rFonts w:hAnsi="宋体"/>
                <w:b/>
                <w:bCs/>
                <w:color w:val="000000"/>
                <w:szCs w:val="21"/>
              </w:rPr>
              <w:t>大数据背景下统计学学科建设改革是全面进入大数据时代的社会发展要求</w:t>
            </w:r>
          </w:p>
          <w:p>
            <w:pPr>
              <w:widowControl/>
              <w:spacing w:line="300" w:lineRule="auto"/>
              <w:rPr>
                <w:bCs/>
                <w:color w:val="000000"/>
                <w:szCs w:val="21"/>
              </w:rPr>
            </w:pPr>
            <w:r>
              <w:rPr>
                <w:rFonts w:hAnsi="宋体"/>
                <w:bCs/>
                <w:color w:val="000000"/>
                <w:szCs w:val="21"/>
              </w:rPr>
              <w:t>数据是国家基础性战略资源，未来国家之间的经济与政治竞争将是大数据引领的竞争。继</w:t>
            </w:r>
            <w:r>
              <w:rPr>
                <w:bCs/>
                <w:color w:val="000000"/>
                <w:szCs w:val="21"/>
              </w:rPr>
              <w:t>2015</w:t>
            </w:r>
            <w:r>
              <w:rPr>
                <w:rFonts w:hAnsi="宋体"/>
                <w:bCs/>
                <w:color w:val="000000"/>
                <w:szCs w:val="21"/>
              </w:rPr>
              <w:t>年</w:t>
            </w:r>
            <w:r>
              <w:rPr>
                <w:bCs/>
                <w:color w:val="000000"/>
                <w:szCs w:val="21"/>
              </w:rPr>
              <w:t>9</w:t>
            </w:r>
            <w:r>
              <w:rPr>
                <w:rFonts w:hAnsi="宋体"/>
                <w:bCs/>
                <w:color w:val="000000"/>
                <w:szCs w:val="21"/>
              </w:rPr>
              <w:t>月国务院推出《促进大数据发展行动纲要》、全面推进大数据发展、加快建设数据强国后，</w:t>
            </w:r>
            <w:r>
              <w:rPr>
                <w:bCs/>
                <w:color w:val="000000"/>
                <w:szCs w:val="21"/>
              </w:rPr>
              <w:t>2015</w:t>
            </w:r>
            <w:r>
              <w:rPr>
                <w:rFonts w:hAnsi="宋体"/>
                <w:bCs/>
                <w:color w:val="000000"/>
                <w:szCs w:val="21"/>
              </w:rPr>
              <w:t>年</w:t>
            </w:r>
            <w:r>
              <w:rPr>
                <w:bCs/>
                <w:color w:val="000000"/>
                <w:szCs w:val="21"/>
              </w:rPr>
              <w:t>11</w:t>
            </w:r>
            <w:r>
              <w:rPr>
                <w:rFonts w:hAnsi="宋体"/>
                <w:bCs/>
                <w:color w:val="000000"/>
                <w:szCs w:val="21"/>
              </w:rPr>
              <w:t>月又将大数据战略上升至国家战略层面。为贯彻实施这一战略，</w:t>
            </w:r>
            <w:r>
              <w:rPr>
                <w:bCs/>
                <w:color w:val="000000"/>
                <w:szCs w:val="21"/>
              </w:rPr>
              <w:t>2017</w:t>
            </w:r>
            <w:r>
              <w:rPr>
                <w:rFonts w:hAnsi="宋体"/>
                <w:bCs/>
                <w:color w:val="000000"/>
                <w:szCs w:val="21"/>
              </w:rPr>
              <w:t>年</w:t>
            </w:r>
            <w:r>
              <w:rPr>
                <w:bCs/>
                <w:color w:val="000000"/>
                <w:szCs w:val="21"/>
              </w:rPr>
              <w:t>1</w:t>
            </w:r>
            <w:r>
              <w:rPr>
                <w:rFonts w:hAnsi="宋体"/>
                <w:bCs/>
                <w:color w:val="000000"/>
                <w:szCs w:val="21"/>
              </w:rPr>
              <w:t>月国家工信部制订了《大数据产业发展规划》，明确提出，鼓励高校探索建立培养大数据领域专业型人才和跨界复合型人才机制。</w:t>
            </w:r>
          </w:p>
          <w:p>
            <w:pPr>
              <w:pStyle w:val="6"/>
              <w:widowControl/>
              <w:spacing w:beforeAutospacing="0" w:afterAutospacing="0" w:line="480" w:lineRule="atLeast"/>
              <w:rPr>
                <w:rFonts w:ascii="Times New Roman" w:hAnsi="Times New Roman"/>
                <w:b/>
                <w:bCs/>
                <w:color w:val="000000"/>
                <w:sz w:val="21"/>
                <w:szCs w:val="21"/>
              </w:rPr>
            </w:pPr>
            <w:r>
              <w:rPr>
                <w:rFonts w:ascii="Times New Roman"/>
                <w:sz w:val="21"/>
                <w:szCs w:val="21"/>
              </w:rPr>
              <w:t>全球第一家信息技术研究和分析公司盖特纳咨询公司预测</w:t>
            </w:r>
            <w:r>
              <w:rPr>
                <w:rFonts w:ascii="Times New Roman" w:hAnsi="Times New Roman"/>
                <w:sz w:val="21"/>
                <w:szCs w:val="21"/>
              </w:rPr>
              <w:t>2017</w:t>
            </w:r>
            <w:r>
              <w:rPr>
                <w:rFonts w:ascii="Times New Roman"/>
                <w:sz w:val="21"/>
                <w:szCs w:val="21"/>
              </w:rPr>
              <w:t>年全球将新增</w:t>
            </w:r>
            <w:r>
              <w:rPr>
                <w:rFonts w:ascii="Times New Roman" w:hAnsi="Times New Roman"/>
                <w:sz w:val="21"/>
                <w:szCs w:val="21"/>
              </w:rPr>
              <w:t>440</w:t>
            </w:r>
            <w:r>
              <w:rPr>
                <w:rFonts w:ascii="Times New Roman"/>
                <w:sz w:val="21"/>
                <w:szCs w:val="21"/>
              </w:rPr>
              <w:t>万个与大数据相关的工作岗位。实际上，目前能够培养的大数据方向的相关人才往往是计算机科学领域的大数据架构师一类的软硬件人才，</w:t>
            </w:r>
            <w:r>
              <w:rPr>
                <w:rFonts w:ascii="Times New Roman" w:hAnsi="宋体"/>
                <w:bCs/>
                <w:color w:val="000000"/>
                <w:sz w:val="21"/>
                <w:szCs w:val="21"/>
              </w:rPr>
              <w:t>而市场上急缺的数据科学家（</w:t>
            </w:r>
            <w:r>
              <w:rPr>
                <w:rFonts w:ascii="Times New Roman" w:hAnsi="宋体"/>
                <w:b/>
                <w:bCs/>
                <w:color w:val="000000"/>
                <w:sz w:val="21"/>
                <w:szCs w:val="21"/>
              </w:rPr>
              <w:t>即通过数据表象来理解内在逻辑和总体特征并把握发展趋势的人才</w:t>
            </w:r>
            <w:r>
              <w:rPr>
                <w:rFonts w:ascii="Times New Roman" w:hAnsi="宋体"/>
                <w:bCs/>
                <w:color w:val="000000"/>
                <w:sz w:val="21"/>
                <w:szCs w:val="21"/>
              </w:rPr>
              <w:t>）却还缺乏正规的培养体系，更多的只是良莠不齐的所谓短期培训，其中大多数实际上只是偏架构师一类的培训。数据科学家的职位通常需要的是复合型人才，要能够对统计学、数学和计算机科学等多方面知识综合掌握。国外诸多高校都在联合统计学、计算机科学、数学等学科来发展这一方向，致力于培养这类人才，未来大数据将会出现更高速的增长，这类人才的需求量将更大，而人才供给难以跟上需求的增长。然而目前国内高校还缺乏培养此类知识全面、理论基础扎实，且有实际大数据分析人才的学科设置。</w:t>
            </w:r>
            <w:r>
              <w:rPr>
                <w:rFonts w:ascii="Times New Roman" w:hAnsi="宋体"/>
                <w:b/>
                <w:bCs/>
                <w:color w:val="000000"/>
                <w:sz w:val="21"/>
                <w:szCs w:val="21"/>
              </w:rPr>
              <w:t>大数据背景下统计学学科建设改革正是以统计学为核心，计算科学为工具和以数学为基础，致力于构建培养适应大数据时代应用型人才为目的的课程体系。</w:t>
            </w:r>
          </w:p>
          <w:p>
            <w:pPr>
              <w:widowControl/>
              <w:numPr>
                <w:ilvl w:val="0"/>
                <w:numId w:val="1"/>
              </w:numPr>
              <w:autoSpaceDE/>
              <w:autoSpaceDN/>
              <w:adjustRightInd/>
              <w:spacing w:line="300" w:lineRule="auto"/>
              <w:ind w:firstLine="482" w:firstLineChars="0"/>
              <w:jc w:val="both"/>
              <w:rPr>
                <w:b/>
                <w:bCs/>
                <w:color w:val="000000"/>
                <w:szCs w:val="21"/>
              </w:rPr>
            </w:pPr>
            <w:r>
              <w:rPr>
                <w:rFonts w:hAnsi="宋体"/>
                <w:b/>
                <w:bCs/>
                <w:color w:val="000000"/>
                <w:szCs w:val="21"/>
              </w:rPr>
              <w:t>大数据背景下统计学学科建设改革是</w:t>
            </w:r>
            <w:r>
              <w:rPr>
                <w:b/>
                <w:bCs/>
                <w:color w:val="000000"/>
                <w:szCs w:val="21"/>
              </w:rPr>
              <w:t>“</w:t>
            </w:r>
            <w:r>
              <w:rPr>
                <w:rFonts w:hAnsi="宋体"/>
                <w:b/>
                <w:bCs/>
                <w:color w:val="000000"/>
                <w:szCs w:val="21"/>
              </w:rPr>
              <w:t>数据科学与大数据技术</w:t>
            </w:r>
            <w:r>
              <w:rPr>
                <w:b/>
                <w:bCs/>
                <w:color w:val="000000"/>
                <w:szCs w:val="21"/>
              </w:rPr>
              <w:t>”</w:t>
            </w:r>
            <w:r>
              <w:rPr>
                <w:rFonts w:hAnsi="宋体"/>
                <w:b/>
                <w:bCs/>
                <w:color w:val="000000"/>
                <w:szCs w:val="21"/>
              </w:rPr>
              <w:t>专业发展的现实需求</w:t>
            </w:r>
          </w:p>
          <w:p>
            <w:pPr>
              <w:widowControl/>
              <w:ind w:firstLine="411" w:firstLineChars="196"/>
              <w:rPr>
                <w:b/>
                <w:bCs/>
                <w:color w:val="000000"/>
                <w:szCs w:val="21"/>
              </w:rPr>
            </w:pPr>
            <w:r>
              <w:rPr>
                <w:rFonts w:hAnsi="宋体"/>
                <w:bCs/>
                <w:color w:val="000000"/>
                <w:szCs w:val="21"/>
              </w:rPr>
              <w:t>我院的办学定位是</w:t>
            </w:r>
            <w:r>
              <w:rPr>
                <w:bCs/>
                <w:color w:val="000000"/>
                <w:szCs w:val="21"/>
              </w:rPr>
              <w:t>“</w:t>
            </w:r>
            <w:r>
              <w:rPr>
                <w:rFonts w:hAnsi="宋体"/>
                <w:bCs/>
                <w:color w:val="000000"/>
                <w:szCs w:val="21"/>
              </w:rPr>
              <w:t>以服务地方创新发展和毕业生就业创业为导向，以培养产业转型升级和公共服务发展急需的高素质应用型人才为目标。</w:t>
            </w:r>
            <w:r>
              <w:rPr>
                <w:bCs/>
                <w:color w:val="000000"/>
                <w:szCs w:val="21"/>
              </w:rPr>
              <w:t>”</w:t>
            </w:r>
            <w:r>
              <w:rPr>
                <w:szCs w:val="21"/>
              </w:rPr>
              <w:t xml:space="preserve"> 目前，我院的统计学专业课程更多侧重于“推断统计：如何利用样本数据来推断总体特征的统计方法”，而</w:t>
            </w:r>
            <w:r>
              <w:rPr>
                <w:rFonts w:hAnsi="宋体"/>
                <w:bCs/>
                <w:color w:val="000000"/>
                <w:szCs w:val="21"/>
              </w:rPr>
              <w:t>传统的统计分析方法是以概率论为理论基础，对各种参数的估计、检验和预测给出具有一定精度的度量方法和度量值，相对而言重视理论推导，忽视了描述性统计。</w:t>
            </w:r>
            <w:r>
              <w:rPr>
                <w:rFonts w:hAnsi="宋体"/>
                <w:b/>
                <w:bCs/>
                <w:color w:val="000000"/>
                <w:szCs w:val="21"/>
              </w:rPr>
              <w:t>以往的经典统计分析方法已不再适应当今的海量数据社会大环境，为了契合学院的办学定位，全面培养应用型本科人才，以大数据为背景的统计学学科建设改革显得尤为迫切与必要。</w:t>
            </w:r>
          </w:p>
          <w:p>
            <w:pPr>
              <w:widowControl/>
              <w:ind w:firstLine="411" w:firstLineChars="196"/>
              <w:rPr>
                <w:bCs/>
                <w:color w:val="000000"/>
                <w:szCs w:val="21"/>
              </w:rPr>
            </w:pPr>
            <w:r>
              <w:rPr>
                <w:rFonts w:hAnsi="宋体"/>
                <w:bCs/>
                <w:color w:val="000000"/>
                <w:szCs w:val="21"/>
              </w:rPr>
              <w:t>大数据时代下的数据特征给传统统计学带来了不小的冲击。作为一门处理、分析数据的学科，在新时代下必须认清统计学科所面临的问题，这样才能有的放矢地进行革新，采用新的技术手段驾驭新时代的数据，为社会进步做出应有的贡献。</w:t>
            </w:r>
          </w:p>
          <w:p>
            <w:pPr>
              <w:pStyle w:val="6"/>
              <w:widowControl/>
              <w:spacing w:beforeAutospacing="0" w:afterAutospacing="0" w:line="480" w:lineRule="atLeast"/>
              <w:ind w:firstLine="422"/>
              <w:rPr>
                <w:rFonts w:ascii="Times New Roman" w:hAnsi="Times New Roman" w:eastAsia="宋体"/>
                <w:bCs/>
                <w:color w:val="000000"/>
                <w:sz w:val="21"/>
                <w:szCs w:val="21"/>
              </w:rPr>
            </w:pPr>
            <w:r>
              <w:rPr>
                <w:rFonts w:ascii="Times New Roman" w:hAnsi="宋体" w:eastAsia="宋体"/>
                <w:bCs/>
                <w:color w:val="000000"/>
                <w:sz w:val="21"/>
                <w:szCs w:val="21"/>
              </w:rPr>
              <w:t>二、上海财经大学浙江学院统计学学科建设现状及改革</w:t>
            </w:r>
          </w:p>
          <w:p>
            <w:pPr>
              <w:pStyle w:val="6"/>
              <w:widowControl/>
              <w:spacing w:beforeAutospacing="0" w:afterAutospacing="0" w:line="480" w:lineRule="atLeast"/>
              <w:ind w:firstLine="420" w:firstLineChars="200"/>
              <w:rPr>
                <w:rFonts w:ascii="Times New Roman" w:hAnsi="Times New Roman" w:eastAsia="宋体"/>
                <w:bCs/>
                <w:color w:val="000000"/>
                <w:sz w:val="21"/>
                <w:szCs w:val="21"/>
              </w:rPr>
            </w:pPr>
            <w:r>
              <w:rPr>
                <w:rFonts w:ascii="Times New Roman" w:hAnsi="宋体" w:eastAsia="宋体"/>
                <w:bCs/>
                <w:color w:val="000000"/>
                <w:sz w:val="21"/>
                <w:szCs w:val="21"/>
              </w:rPr>
              <w:t>上海财经大学浙江学院的统计学科于</w:t>
            </w:r>
            <w:r>
              <w:rPr>
                <w:rFonts w:ascii="Times New Roman" w:hAnsi="Times New Roman" w:eastAsia="宋体"/>
                <w:bCs/>
                <w:color w:val="000000"/>
                <w:sz w:val="21"/>
                <w:szCs w:val="21"/>
              </w:rPr>
              <w:t>2012</w:t>
            </w:r>
            <w:r>
              <w:rPr>
                <w:rFonts w:ascii="Times New Roman" w:hAnsi="宋体" w:eastAsia="宋体"/>
                <w:bCs/>
                <w:color w:val="000000"/>
                <w:sz w:val="21"/>
                <w:szCs w:val="21"/>
              </w:rPr>
              <w:t>年开始招收本科生，经过不断地努力，已经形成了自己独特的办学理念与特色，发展成为统计学、应用统计学、经济统计学和数据科学与大数据技术等专业，以及金融统计（专业方向）等多学科相互促进、优势互补、协调发展，</w:t>
            </w:r>
            <w:r>
              <w:rPr>
                <w:rFonts w:ascii="Times New Roman" w:hAnsi="Times New Roman" w:eastAsia="宋体"/>
                <w:bCs/>
                <w:color w:val="000000"/>
                <w:sz w:val="21"/>
                <w:szCs w:val="21"/>
              </w:rPr>
              <w:t>2018</w:t>
            </w:r>
            <w:r>
              <w:rPr>
                <w:rFonts w:ascii="Times New Roman" w:hAnsi="宋体" w:eastAsia="宋体"/>
                <w:bCs/>
                <w:color w:val="000000"/>
                <w:sz w:val="21"/>
                <w:szCs w:val="21"/>
              </w:rPr>
              <w:t>年我们将建设以统计学为核心，计算科学为工具和以数学和统计学为基础的</w:t>
            </w:r>
            <w:r>
              <w:rPr>
                <w:rFonts w:ascii="Times New Roman" w:hAnsi="Times New Roman" w:eastAsia="宋体"/>
                <w:bCs/>
                <w:color w:val="000000"/>
                <w:sz w:val="21"/>
                <w:szCs w:val="21"/>
              </w:rPr>
              <w:t>“</w:t>
            </w:r>
            <w:r>
              <w:rPr>
                <w:rFonts w:ascii="Times New Roman" w:hAnsi="宋体" w:eastAsia="宋体"/>
                <w:bCs/>
                <w:color w:val="000000"/>
                <w:sz w:val="21"/>
                <w:szCs w:val="21"/>
              </w:rPr>
              <w:t>数据科学与大数据技术</w:t>
            </w:r>
            <w:r>
              <w:rPr>
                <w:rFonts w:ascii="Times New Roman" w:hAnsi="Times New Roman" w:eastAsia="宋体"/>
                <w:bCs/>
                <w:color w:val="000000"/>
                <w:sz w:val="21"/>
                <w:szCs w:val="21"/>
              </w:rPr>
              <w:t>”</w:t>
            </w:r>
            <w:r>
              <w:rPr>
                <w:rFonts w:ascii="Times New Roman" w:hAnsi="宋体" w:eastAsia="宋体"/>
                <w:bCs/>
                <w:color w:val="000000"/>
                <w:sz w:val="21"/>
                <w:szCs w:val="21"/>
              </w:rPr>
              <w:t>新专业，并逐步形成应用型本科数据科学高等人才培养与科学研究的重要基地。</w:t>
            </w:r>
          </w:p>
          <w:p>
            <w:pPr>
              <w:pStyle w:val="6"/>
              <w:widowControl/>
              <w:spacing w:beforeAutospacing="0" w:afterAutospacing="0" w:line="480" w:lineRule="atLeast"/>
              <w:ind w:firstLine="420" w:firstLineChars="200"/>
              <w:rPr>
                <w:rFonts w:ascii="Times New Roman" w:hAnsi="Times New Roman" w:eastAsia="宋体"/>
                <w:bCs/>
                <w:color w:val="000000"/>
                <w:sz w:val="21"/>
                <w:szCs w:val="21"/>
              </w:rPr>
            </w:pPr>
            <w:r>
              <w:rPr>
                <w:rFonts w:ascii="Times New Roman" w:hAnsi="宋体" w:eastAsia="宋体"/>
                <w:bCs/>
                <w:color w:val="000000"/>
                <w:sz w:val="21"/>
                <w:szCs w:val="21"/>
              </w:rPr>
              <w:t>目前，大数据时代已悄然来临。作为以数据为主要研究对象的统计学学科，面临着重大的发展机遇。为此，统计系将审时度势，既要保持我们的传统优势，又要开拓进取，在新的环境下，积极组织协同创新，实时介入一些新的研究领域，开辟一些交叉研究方向，这样，才能长久保持我们的学科优势，使我院统计学科和数据科学与大数据技术专业能够又好又快的发展。</w:t>
            </w:r>
          </w:p>
          <w:p>
            <w:pPr>
              <w:pStyle w:val="6"/>
              <w:widowControl/>
              <w:spacing w:beforeAutospacing="0" w:afterAutospacing="0" w:line="480" w:lineRule="atLeast"/>
              <w:jc w:val="both"/>
              <w:rPr>
                <w:rFonts w:ascii="Times New Roman" w:hAnsi="Times New Roman" w:eastAsia="宋体"/>
                <w:bCs/>
                <w:color w:val="000000"/>
                <w:sz w:val="21"/>
                <w:szCs w:val="21"/>
              </w:rPr>
            </w:pP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p>
          <w:p>
            <w:pPr>
              <w:pStyle w:val="6"/>
              <w:widowControl/>
              <w:spacing w:line="480" w:lineRule="atLeast"/>
              <w:ind w:firstLine="420" w:firstLineChars="200"/>
              <w:rPr>
                <w:rFonts w:ascii="Times New Roman" w:hAnsi="Times New Roman" w:eastAsia="宋体"/>
                <w:bCs/>
                <w:color w:val="000000"/>
                <w:sz w:val="21"/>
                <w:szCs w:val="21"/>
              </w:rPr>
            </w:pPr>
          </w:p>
          <w:p>
            <w:pPr>
              <w:pStyle w:val="6"/>
              <w:widowControl/>
              <w:spacing w:line="480" w:lineRule="atLeast"/>
              <w:ind w:firstLine="420" w:firstLineChars="200"/>
              <w:rPr>
                <w:rFonts w:ascii="Times New Roman" w:hAnsi="Times New Roman" w:eastAsia="宋体"/>
                <w:bCs/>
                <w:color w:val="000000"/>
                <w:sz w:val="21"/>
                <w:szCs w:val="21"/>
              </w:rPr>
            </w:pPr>
          </w:p>
          <w:p>
            <w:pPr>
              <w:pStyle w:val="6"/>
              <w:widowControl/>
              <w:spacing w:line="480" w:lineRule="atLeast"/>
              <w:ind w:firstLine="420" w:firstLineChars="200"/>
              <w:rPr>
                <w:rFonts w:ascii="Times New Roman" w:hAnsi="Times New Roman" w:eastAsia="宋体"/>
                <w:bCs/>
                <w:color w:val="000000"/>
                <w:sz w:val="21"/>
                <w:szCs w:val="21"/>
              </w:rPr>
            </w:pPr>
          </w:p>
          <w:p>
            <w:pPr>
              <w:widowControl/>
              <w:autoSpaceDE/>
              <w:autoSpaceDN/>
              <w:adjustRightInd/>
              <w:spacing w:line="640" w:lineRule="atLeast"/>
              <w:ind w:firstLine="0" w:firstLineChars="0"/>
              <w:textAlignment w:val="baseline"/>
              <w:rPr>
                <w:rFonts w:eastAsia="仿宋_GB2312"/>
                <w:color w:val="000000"/>
                <w:sz w:val="28"/>
                <w:u w:color="000000"/>
              </w:rPr>
            </w:pPr>
          </w:p>
          <w:p>
            <w:pPr>
              <w:widowControl/>
              <w:autoSpaceDE/>
              <w:autoSpaceDN/>
              <w:adjustRightInd/>
              <w:spacing w:line="640" w:lineRule="atLeast"/>
              <w:ind w:firstLine="0" w:firstLineChars="0"/>
              <w:textAlignment w:val="baseline"/>
              <w:rPr>
                <w:color w:val="000000"/>
                <w:u w:color="000000"/>
              </w:rPr>
            </w:pPr>
          </w:p>
        </w:tc>
      </w:tr>
    </w:tbl>
    <w:p>
      <w:pPr>
        <w:widowControl/>
        <w:autoSpaceDE/>
        <w:autoSpaceDN/>
        <w:adjustRightInd/>
        <w:spacing w:line="640" w:lineRule="atLeast"/>
        <w:ind w:firstLine="0" w:firstLineChars="0"/>
        <w:jc w:val="both"/>
        <w:textAlignment w:val="baseline"/>
        <w:rPr>
          <w:color w:val="000000"/>
          <w:u w:color="000000"/>
        </w:rPr>
      </w:pPr>
      <w:r>
        <w:rPr>
          <w:rFonts w:eastAsia="仿宋_GB2312"/>
          <w:color w:val="000000"/>
          <w:sz w:val="28"/>
          <w:u w:color="000000"/>
        </w:rPr>
        <w:t>三、项目实施方案及实施计划</w:t>
      </w:r>
    </w:p>
    <w:tbl>
      <w:tblPr>
        <w:tblStyle w:val="9"/>
        <w:tblW w:w="8568"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464" w:hRule="atLeast"/>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eastAsia="仿宋_GB2312"/>
                <w:color w:val="000000"/>
                <w:u w:color="000000"/>
              </w:rPr>
            </w:pPr>
            <w:r>
              <w:rPr>
                <w:rFonts w:eastAsia="仿宋_GB2312"/>
                <w:color w:val="000000"/>
                <w:u w:color="000000"/>
              </w:rPr>
              <w:t>1.具体改革内容、改革目标和拟解决的关键问题</w:t>
            </w:r>
          </w:p>
          <w:p>
            <w:pPr>
              <w:pStyle w:val="6"/>
              <w:widowControl/>
              <w:spacing w:beforeAutospacing="0" w:afterAutospacing="0" w:line="480" w:lineRule="atLeast"/>
              <w:jc w:val="both"/>
              <w:rPr>
                <w:rFonts w:ascii="Times New Roman" w:hAnsi="Times New Roman" w:eastAsia="宋体"/>
                <w:bCs/>
                <w:color w:val="000000"/>
                <w:sz w:val="21"/>
                <w:szCs w:val="21"/>
              </w:rPr>
            </w:pPr>
            <w:r>
              <w:rPr>
                <w:rFonts w:ascii="Times New Roman" w:hAnsi="宋体" w:eastAsia="宋体"/>
                <w:bCs/>
                <w:color w:val="000000"/>
                <w:sz w:val="21"/>
                <w:szCs w:val="21"/>
              </w:rPr>
              <w:t>上海财经大学浙江学院统计学科和数据科学与大数据技术专业课程改革</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传统的统计学已不再适应大数据时代的信息爆发式增长的要求，要求我们对统计学专业课程进行整合开发，并改革传统的教学手段以及完善教学评价体系，以适应大数据时代的到来。我院统计学科整个课程结构体系如下：</w:t>
            </w:r>
            <w:r>
              <w:rPr>
                <w:rFonts w:ascii="Times New Roman" w:hAnsi="Times New Roman" w:eastAsia="宋体"/>
                <w:bCs/>
                <w:color w:val="000000"/>
                <w:sz w:val="21"/>
                <w:szCs w:val="21"/>
              </w:rPr>
              <w:t xml:space="preserve"> </w:t>
            </w:r>
          </w:p>
          <w:p>
            <w:pPr>
              <w:widowControl/>
              <w:autoSpaceDE/>
              <w:autoSpaceDN/>
              <w:adjustRightInd/>
              <w:spacing w:line="640" w:lineRule="atLeast"/>
              <w:ind w:firstLine="0" w:firstLineChars="0"/>
              <w:jc w:val="center"/>
              <w:textAlignment w:val="baseline"/>
            </w:pPr>
            <w:r>
              <w:object>
                <v:shape id="_x0000_i1025" o:spt="75" type="#_x0000_t75" style="height:338.7pt;width:299.15pt;" o:ole="t" filled="f" o:preferrelative="t" stroked="f" coordsize="21600,21600">
                  <v:path/>
                  <v:fill on="f" focussize="0,0"/>
                  <v:stroke on="f" joinstyle="miter"/>
                  <v:imagedata r:id="rId11" o:title=""/>
                  <o:lock v:ext="edit" aspectratio="t"/>
                  <w10:wrap type="none"/>
                  <w10:anchorlock/>
                </v:shape>
                <o:OLEObject Type="Embed" ProgID="PBrush" ShapeID="_x0000_i1025" DrawAspect="Content" ObjectID="_1468075725" r:id="rId10">
                  <o:LockedField>false</o:LockedField>
                </o:OLEObject>
              </w:object>
            </w:r>
          </w:p>
          <w:p>
            <w:pPr>
              <w:widowControl/>
              <w:autoSpaceDE/>
              <w:autoSpaceDN/>
              <w:adjustRightInd/>
              <w:spacing w:line="640" w:lineRule="atLeast"/>
              <w:ind w:firstLine="0" w:firstLineChars="0"/>
              <w:jc w:val="center"/>
              <w:textAlignment w:val="baseline"/>
              <w:rPr>
                <w:rFonts w:eastAsia="仿宋_GB2312"/>
                <w:color w:val="000000"/>
                <w:sz w:val="28"/>
                <w:u w:color="000000"/>
              </w:rPr>
            </w:pPr>
            <w:r>
              <w:rPr>
                <w:rFonts w:hAnsi="宋体"/>
                <w:bCs/>
                <w:color w:val="000000"/>
                <w:szCs w:val="21"/>
              </w:rPr>
              <w:t>统计学科课程结构体系</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根据统计学和数据科学的特点，我们的统计学科专业课程改革主要从以下几方面展开：</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一方面，将统计学基础课程拆分为</w:t>
            </w:r>
            <w:r>
              <w:rPr>
                <w:rFonts w:ascii="Times New Roman" w:hAnsi="Times New Roman" w:eastAsia="宋体"/>
                <w:bCs/>
                <w:color w:val="000000"/>
                <w:sz w:val="21"/>
                <w:szCs w:val="21"/>
              </w:rPr>
              <w:t>“</w:t>
            </w:r>
            <w:r>
              <w:rPr>
                <w:rFonts w:ascii="Times New Roman" w:hAnsi="宋体" w:eastAsia="宋体"/>
                <w:bCs/>
                <w:color w:val="000000"/>
                <w:sz w:val="21"/>
                <w:szCs w:val="21"/>
              </w:rPr>
              <w:t>探索性数据分析＋数理统计</w:t>
            </w:r>
            <w:r>
              <w:rPr>
                <w:rFonts w:ascii="Times New Roman" w:hAnsi="Times New Roman" w:eastAsia="宋体"/>
                <w:bCs/>
                <w:color w:val="000000"/>
                <w:sz w:val="21"/>
                <w:szCs w:val="21"/>
              </w:rPr>
              <w:t>”</w:t>
            </w:r>
            <w:r>
              <w:rPr>
                <w:rFonts w:ascii="Times New Roman" w:hAnsi="宋体" w:eastAsia="宋体"/>
                <w:bCs/>
                <w:color w:val="000000"/>
                <w:sz w:val="21"/>
                <w:szCs w:val="21"/>
              </w:rPr>
              <w:t>，</w:t>
            </w:r>
            <w:r>
              <w:rPr>
                <w:rFonts w:ascii="Times New Roman" w:hAnsi="Times New Roman" w:eastAsia="宋体"/>
                <w:bCs/>
                <w:color w:val="000000"/>
                <w:sz w:val="21"/>
                <w:szCs w:val="21"/>
              </w:rPr>
              <w:t>“</w:t>
            </w:r>
            <w:r>
              <w:rPr>
                <w:rFonts w:ascii="Times New Roman" w:hAnsi="宋体" w:eastAsia="宋体"/>
                <w:bCs/>
                <w:color w:val="000000"/>
                <w:sz w:val="21"/>
                <w:szCs w:val="21"/>
              </w:rPr>
              <w:t>探索性数据分析</w:t>
            </w:r>
            <w:r>
              <w:rPr>
                <w:rFonts w:ascii="Times New Roman" w:hAnsi="Times New Roman" w:eastAsia="宋体"/>
                <w:bCs/>
                <w:color w:val="000000"/>
                <w:sz w:val="21"/>
                <w:szCs w:val="21"/>
              </w:rPr>
              <w:t>”</w:t>
            </w:r>
            <w:r>
              <w:rPr>
                <w:rFonts w:ascii="Times New Roman" w:hAnsi="宋体" w:eastAsia="宋体"/>
                <w:bCs/>
                <w:color w:val="000000"/>
                <w:sz w:val="21"/>
                <w:szCs w:val="21"/>
              </w:rPr>
              <w:t>作为统计学入门课程，拟从丰富多彩、引人入胜的实际案例出发，生动阐释晦涩艰深的统计学方法，在尽量避免高等数学、概率论、数理统计等理论知识的前提下，教授学生借助软件完成简单的数据分析，探索出数据内在的数量特征、数量关系和数量变化，为以后的统计推断打下良好的基础。师生都可以把重点放在数据分析的实践上，分析来自不同领域的实际统计问题，从而培养学生的统计思想。为此，我们每次需要至少两位老师（</w:t>
            </w:r>
            <w:r>
              <w:rPr>
                <w:rFonts w:ascii="Times New Roman" w:hAnsi="Times New Roman" w:eastAsia="宋体"/>
                <w:bCs/>
                <w:color w:val="000000"/>
                <w:sz w:val="21"/>
                <w:szCs w:val="21"/>
              </w:rPr>
              <w:t>2017</w:t>
            </w:r>
            <w:r>
              <w:rPr>
                <w:rFonts w:ascii="Times New Roman" w:hAnsi="宋体" w:eastAsia="宋体"/>
                <w:bCs/>
                <w:color w:val="000000"/>
                <w:sz w:val="21"/>
                <w:szCs w:val="21"/>
              </w:rPr>
              <w:t>年</w:t>
            </w:r>
            <w:r>
              <w:rPr>
                <w:rFonts w:ascii="Times New Roman" w:hAnsi="Times New Roman" w:eastAsia="宋体"/>
                <w:bCs/>
                <w:color w:val="000000"/>
                <w:sz w:val="21"/>
                <w:szCs w:val="21"/>
              </w:rPr>
              <w:t>—2018</w:t>
            </w:r>
            <w:r>
              <w:rPr>
                <w:rFonts w:ascii="Times New Roman" w:hAnsi="宋体" w:eastAsia="宋体"/>
                <w:bCs/>
                <w:color w:val="000000"/>
                <w:sz w:val="21"/>
                <w:szCs w:val="21"/>
              </w:rPr>
              <w:t>年第二学期由武斌老师和孙思雨老师担任相关课程教学）建设</w:t>
            </w:r>
            <w:r>
              <w:rPr>
                <w:rFonts w:ascii="Times New Roman" w:hAnsi="Times New Roman" w:eastAsia="宋体"/>
                <w:bCs/>
                <w:color w:val="000000"/>
                <w:sz w:val="21"/>
                <w:szCs w:val="21"/>
              </w:rPr>
              <w:t>“</w:t>
            </w:r>
            <w:r>
              <w:rPr>
                <w:rFonts w:ascii="Times New Roman" w:hAnsi="宋体" w:eastAsia="宋体"/>
                <w:bCs/>
                <w:color w:val="000000"/>
                <w:sz w:val="21"/>
                <w:szCs w:val="21"/>
              </w:rPr>
              <w:t>探索性数据分析</w:t>
            </w:r>
            <w:r>
              <w:rPr>
                <w:rFonts w:ascii="Times New Roman" w:hAnsi="Times New Roman" w:eastAsia="宋体"/>
                <w:bCs/>
                <w:color w:val="000000"/>
                <w:sz w:val="21"/>
                <w:szCs w:val="21"/>
              </w:rPr>
              <w:t>”</w:t>
            </w:r>
            <w:r>
              <w:rPr>
                <w:rFonts w:ascii="Times New Roman" w:hAnsi="宋体" w:eastAsia="宋体"/>
                <w:bCs/>
                <w:color w:val="000000"/>
                <w:sz w:val="21"/>
                <w:szCs w:val="21"/>
              </w:rPr>
              <w:t>课程，具体我们将建设教案、教学课件，以及有关的教学案例。</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另一方面，统计学科的核心课程一直是我们重点建设的项目，统计系已经陆续完成了《计量经济学》、《回归分析》等课程的精品课建设项目，完成了编写教材、教学课件、试题库、教学案例等项目的建设工作，教材都在上海财经大学出版社出版。下一步，我们将建设《时间序列分析》、《多元统计分析》、《统计计算》《贝叶斯统计》和《数据挖掘》等课程的建设工作，争取用</w:t>
            </w:r>
            <w:r>
              <w:rPr>
                <w:rFonts w:ascii="Times New Roman" w:hAnsi="Times New Roman" w:eastAsia="宋体"/>
                <w:bCs/>
                <w:color w:val="000000"/>
                <w:sz w:val="21"/>
                <w:szCs w:val="21"/>
              </w:rPr>
              <w:t>5</w:t>
            </w:r>
            <w:r>
              <w:rPr>
                <w:rFonts w:ascii="Times New Roman" w:hAnsi="宋体" w:eastAsia="宋体"/>
                <w:bCs/>
                <w:color w:val="000000"/>
                <w:sz w:val="21"/>
                <w:szCs w:val="21"/>
              </w:rPr>
              <w:t>年左右的时间编写一套应用型本科院校统计学科专业核心课程教材。</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第三，我们计划在</w:t>
            </w:r>
            <w:r>
              <w:rPr>
                <w:rFonts w:ascii="Times New Roman" w:hAnsi="Times New Roman" w:eastAsia="宋体"/>
                <w:bCs/>
                <w:color w:val="000000"/>
                <w:sz w:val="21"/>
                <w:szCs w:val="21"/>
              </w:rPr>
              <w:t>2018</w:t>
            </w:r>
            <w:r>
              <w:rPr>
                <w:rFonts w:ascii="Times New Roman" w:hAnsi="宋体" w:eastAsia="宋体"/>
                <w:bCs/>
                <w:color w:val="000000"/>
                <w:sz w:val="21"/>
                <w:szCs w:val="21"/>
              </w:rPr>
              <w:t>年主抓统计调查大赛</w:t>
            </w:r>
            <w:r>
              <w:rPr>
                <w:rFonts w:ascii="Times New Roman" w:hAnsi="Times New Roman" w:eastAsia="宋体"/>
                <w:bCs/>
                <w:color w:val="000000"/>
                <w:sz w:val="21"/>
                <w:szCs w:val="21"/>
              </w:rPr>
              <w:t>/</w:t>
            </w:r>
            <w:r>
              <w:rPr>
                <w:rFonts w:ascii="Times New Roman" w:hAnsi="宋体" w:eastAsia="宋体"/>
                <w:bCs/>
                <w:color w:val="000000"/>
                <w:sz w:val="21"/>
                <w:szCs w:val="21"/>
              </w:rPr>
              <w:t>统计建模大赛的创新课程的建设工作。重点开发创新课程模块，这类课程具有非常大的灵活性，具体为内容的灵活性、时间安排的灵活性和内容顺序的灵活性。所谓内容的灵活性是指根据比赛的要求，我系可以按照需要进行数据科学知识的组合，目的都是为了在调查与分析中能更加熟练的运用数据分析理论；所谓时间安排的灵活性是根据授课教师的时间和参赛同学的时间来安排集中辅导时间，每个单元在</w:t>
            </w:r>
            <w:r>
              <w:rPr>
                <w:rFonts w:ascii="Times New Roman" w:hAnsi="Times New Roman" w:eastAsia="宋体"/>
                <w:bCs/>
                <w:color w:val="000000"/>
                <w:sz w:val="21"/>
                <w:szCs w:val="21"/>
              </w:rPr>
              <w:t>4-8</w:t>
            </w:r>
            <w:r>
              <w:rPr>
                <w:rFonts w:ascii="Times New Roman" w:hAnsi="宋体" w:eastAsia="宋体"/>
                <w:bCs/>
                <w:color w:val="000000"/>
                <w:sz w:val="21"/>
                <w:szCs w:val="21"/>
              </w:rPr>
              <w:t>个学时；所谓内容顺序的灵活性是指授课单元之间可以独立成体系，也可以有前后顺序。创新课程模块每个单元间可以独立成体系，也可以有前后顺序。创新课程模块每个单元组合都按照</w:t>
            </w:r>
            <w:r>
              <w:rPr>
                <w:rFonts w:ascii="Times New Roman" w:hAnsi="Times New Roman" w:eastAsia="宋体"/>
                <w:bCs/>
                <w:color w:val="000000"/>
                <w:sz w:val="21"/>
                <w:szCs w:val="21"/>
              </w:rPr>
              <w:t>2</w:t>
            </w:r>
            <w:r>
              <w:rPr>
                <w:rFonts w:ascii="Times New Roman" w:hAnsi="宋体" w:eastAsia="宋体"/>
                <w:bCs/>
                <w:color w:val="000000"/>
                <w:sz w:val="21"/>
                <w:szCs w:val="21"/>
              </w:rPr>
              <w:t>个学分计，参赛同学参加完成竞赛就等同于完成了此课程单元组合，所提交的最终分析报告可以作为课程论文给出相应的成绩，凡是获得省级以上奖励的直接记为优秀。我们的授课也将采用全新的、灵活的模式进行，以互动式为主，同时在上课期间提供有关数据让同学进行训练。单元组合类型有两类：</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w:t>
            </w:r>
            <w:r>
              <w:rPr>
                <w:rFonts w:ascii="Times New Roman" w:hAnsi="Times New Roman" w:eastAsia="宋体"/>
                <w:bCs/>
                <w:color w:val="000000"/>
                <w:sz w:val="21"/>
                <w:szCs w:val="21"/>
              </w:rPr>
              <w:t>1</w:t>
            </w:r>
            <w:r>
              <w:rPr>
                <w:rFonts w:ascii="Times New Roman" w:hAnsi="宋体" w:eastAsia="宋体"/>
                <w:bCs/>
                <w:color w:val="000000"/>
                <w:sz w:val="21"/>
                <w:szCs w:val="21"/>
              </w:rPr>
              <w:t>）数据科学基础</w:t>
            </w:r>
            <w:r>
              <w:rPr>
                <w:rFonts w:ascii="Times New Roman" w:hAnsi="Times New Roman" w:eastAsia="宋体"/>
                <w:bCs/>
                <w:color w:val="000000"/>
                <w:sz w:val="21"/>
                <w:szCs w:val="21"/>
              </w:rPr>
              <w:t>+</w:t>
            </w:r>
            <w:r>
              <w:rPr>
                <w:rFonts w:ascii="Times New Roman" w:hAnsi="宋体" w:eastAsia="宋体"/>
                <w:bCs/>
                <w:color w:val="000000"/>
                <w:sz w:val="21"/>
                <w:szCs w:val="21"/>
              </w:rPr>
              <w:t>（</w:t>
            </w:r>
            <w:r>
              <w:rPr>
                <w:rFonts w:ascii="Times New Roman" w:hAnsi="Times New Roman" w:eastAsia="宋体"/>
                <w:bCs/>
                <w:color w:val="000000"/>
                <w:sz w:val="21"/>
                <w:szCs w:val="21"/>
              </w:rPr>
              <w:t>R</w:t>
            </w:r>
            <w:r>
              <w:rPr>
                <w:rFonts w:ascii="Times New Roman" w:hAnsi="宋体" w:eastAsia="宋体"/>
                <w:bCs/>
                <w:color w:val="000000"/>
                <w:sz w:val="21"/>
                <w:szCs w:val="21"/>
              </w:rPr>
              <w:t>软件</w:t>
            </w:r>
            <w:r>
              <w:rPr>
                <w:rFonts w:ascii="Times New Roman" w:hAnsi="Times New Roman" w:eastAsia="宋体"/>
                <w:bCs/>
                <w:color w:val="000000"/>
                <w:sz w:val="21"/>
                <w:szCs w:val="21"/>
              </w:rPr>
              <w:t>/SAS</w:t>
            </w:r>
            <w:r>
              <w:rPr>
                <w:rFonts w:ascii="Times New Roman" w:hAnsi="宋体" w:eastAsia="宋体"/>
                <w:bCs/>
                <w:color w:val="000000"/>
                <w:sz w:val="21"/>
                <w:szCs w:val="21"/>
              </w:rPr>
              <w:t>软件</w:t>
            </w:r>
            <w:r>
              <w:rPr>
                <w:rFonts w:ascii="Times New Roman" w:hAnsi="Times New Roman" w:eastAsia="宋体"/>
                <w:bCs/>
                <w:color w:val="000000"/>
                <w:sz w:val="21"/>
                <w:szCs w:val="21"/>
              </w:rPr>
              <w:t>/Python</w:t>
            </w:r>
            <w:r>
              <w:rPr>
                <w:rFonts w:ascii="Times New Roman" w:hAnsi="宋体" w:eastAsia="宋体"/>
                <w:bCs/>
                <w:color w:val="000000"/>
                <w:sz w:val="21"/>
                <w:szCs w:val="21"/>
              </w:rPr>
              <w:t>软件）；</w:t>
            </w:r>
          </w:p>
          <w:p>
            <w:pPr>
              <w:pStyle w:val="6"/>
              <w:widowControl/>
              <w:spacing w:beforeAutospacing="0" w:afterAutospacing="0" w:line="480" w:lineRule="atLeast"/>
              <w:ind w:firstLine="420" w:firstLineChars="200"/>
              <w:jc w:val="both"/>
              <w:rPr>
                <w:rFonts w:ascii="Times New Roman" w:hAnsi="Times New Roman" w:eastAsia="宋体"/>
                <w:bCs/>
                <w:color w:val="000000"/>
                <w:sz w:val="21"/>
                <w:szCs w:val="21"/>
              </w:rPr>
            </w:pPr>
            <w:r>
              <w:rPr>
                <w:rFonts w:ascii="Times New Roman" w:hAnsi="宋体" w:eastAsia="宋体"/>
                <w:bCs/>
                <w:color w:val="000000"/>
                <w:sz w:val="21"/>
                <w:szCs w:val="21"/>
              </w:rPr>
              <w:t>（</w:t>
            </w:r>
            <w:r>
              <w:rPr>
                <w:rFonts w:ascii="Times New Roman" w:hAnsi="Times New Roman" w:eastAsia="宋体"/>
                <w:bCs/>
                <w:color w:val="000000"/>
                <w:sz w:val="21"/>
                <w:szCs w:val="21"/>
              </w:rPr>
              <w:t>2</w:t>
            </w:r>
            <w:r>
              <w:rPr>
                <w:rFonts w:ascii="Times New Roman" w:hAnsi="宋体" w:eastAsia="宋体"/>
                <w:bCs/>
                <w:color w:val="000000"/>
                <w:sz w:val="21"/>
                <w:szCs w:val="21"/>
              </w:rPr>
              <w:t>）数据</w:t>
            </w:r>
            <w:r>
              <w:rPr>
                <w:rFonts w:ascii="Times New Roman" w:hAnsi="Times New Roman" w:eastAsia="宋体"/>
                <w:bCs/>
                <w:color w:val="000000"/>
                <w:sz w:val="21"/>
                <w:szCs w:val="21"/>
              </w:rPr>
              <w:t>+</w:t>
            </w:r>
            <w:r>
              <w:rPr>
                <w:rFonts w:ascii="Times New Roman" w:hAnsi="宋体" w:eastAsia="宋体"/>
                <w:bCs/>
                <w:color w:val="000000"/>
                <w:sz w:val="21"/>
                <w:szCs w:val="21"/>
              </w:rPr>
              <w:t>（</w:t>
            </w:r>
            <w:r>
              <w:rPr>
                <w:rFonts w:ascii="Times New Roman" w:hAnsi="Times New Roman" w:eastAsia="宋体"/>
                <w:bCs/>
                <w:color w:val="000000"/>
                <w:sz w:val="21"/>
                <w:szCs w:val="21"/>
              </w:rPr>
              <w:t>R</w:t>
            </w:r>
            <w:r>
              <w:rPr>
                <w:rFonts w:ascii="Times New Roman" w:hAnsi="宋体" w:eastAsia="宋体"/>
                <w:bCs/>
                <w:color w:val="000000"/>
                <w:sz w:val="21"/>
                <w:szCs w:val="21"/>
              </w:rPr>
              <w:t>软件</w:t>
            </w:r>
            <w:r>
              <w:rPr>
                <w:rFonts w:ascii="Times New Roman" w:hAnsi="Times New Roman" w:eastAsia="宋体"/>
                <w:bCs/>
                <w:color w:val="000000"/>
                <w:sz w:val="21"/>
                <w:szCs w:val="21"/>
              </w:rPr>
              <w:t>/SAS</w:t>
            </w:r>
            <w:r>
              <w:rPr>
                <w:rFonts w:ascii="Times New Roman" w:hAnsi="宋体" w:eastAsia="宋体"/>
                <w:bCs/>
                <w:color w:val="000000"/>
                <w:sz w:val="21"/>
                <w:szCs w:val="21"/>
              </w:rPr>
              <w:t>软件</w:t>
            </w:r>
            <w:r>
              <w:rPr>
                <w:rFonts w:ascii="Times New Roman" w:hAnsi="Times New Roman" w:eastAsia="宋体"/>
                <w:bCs/>
                <w:color w:val="000000"/>
                <w:sz w:val="21"/>
                <w:szCs w:val="21"/>
              </w:rPr>
              <w:t>/Python</w:t>
            </w:r>
            <w:r>
              <w:rPr>
                <w:rFonts w:ascii="Times New Roman" w:hAnsi="宋体" w:eastAsia="宋体"/>
                <w:bCs/>
                <w:color w:val="000000"/>
                <w:sz w:val="21"/>
                <w:szCs w:val="21"/>
              </w:rPr>
              <w:t>软件）综合训练。</w:t>
            </w:r>
          </w:p>
          <w:p>
            <w:pPr>
              <w:pStyle w:val="6"/>
              <w:widowControl/>
              <w:spacing w:beforeAutospacing="0" w:afterAutospacing="0" w:line="480" w:lineRule="atLeast"/>
              <w:ind w:firstLine="420" w:firstLineChars="200"/>
              <w:jc w:val="both"/>
              <w:rPr>
                <w:rFonts w:ascii="Times New Roman" w:hAnsi="Times New Roman"/>
                <w:bCs/>
                <w:color w:val="000000"/>
                <w:sz w:val="21"/>
                <w:szCs w:val="21"/>
              </w:rPr>
            </w:pPr>
            <w:r>
              <w:rPr>
                <w:rFonts w:ascii="Times New Roman" w:hAnsi="宋体"/>
                <w:bCs/>
                <w:color w:val="000000"/>
                <w:sz w:val="21"/>
                <w:szCs w:val="21"/>
              </w:rPr>
              <w:t>两类课程前一类组合是通过训练强调同学对于数据科学基础理论的理解和掌握；后一类要求学生能够运用数据科学基础理论和统计软件解决实际问题。</w:t>
            </w:r>
          </w:p>
          <w:p>
            <w:pPr>
              <w:pStyle w:val="6"/>
              <w:widowControl/>
              <w:spacing w:beforeAutospacing="0" w:afterAutospacing="0" w:line="480" w:lineRule="atLeast"/>
              <w:ind w:firstLine="420" w:firstLineChars="200"/>
              <w:rPr>
                <w:rFonts w:ascii="Times New Roman" w:hAnsi="Times New Roman"/>
                <w:bCs/>
                <w:color w:val="000000"/>
                <w:sz w:val="21"/>
                <w:szCs w:val="21"/>
              </w:rPr>
            </w:pPr>
            <w:r>
              <w:rPr>
                <w:rFonts w:ascii="Times New Roman" w:hAnsi="宋体"/>
                <w:bCs/>
                <w:color w:val="000000"/>
                <w:sz w:val="21"/>
                <w:szCs w:val="21"/>
              </w:rPr>
              <w:t>另外，我系学生在近两年的社会实践和各类竞赛中，已经制作了不少非常优秀的案例。我系拟开展</w:t>
            </w:r>
            <w:r>
              <w:rPr>
                <w:rFonts w:ascii="Times New Roman" w:hAnsi="Times New Roman"/>
                <w:bCs/>
                <w:color w:val="000000"/>
                <w:sz w:val="21"/>
                <w:szCs w:val="21"/>
              </w:rPr>
              <w:t>“</w:t>
            </w:r>
            <w:r>
              <w:rPr>
                <w:rFonts w:ascii="Times New Roman" w:hAnsi="宋体"/>
                <w:bCs/>
                <w:color w:val="000000"/>
                <w:sz w:val="21"/>
                <w:szCs w:val="21"/>
              </w:rPr>
              <w:t>数据分析案例大赛</w:t>
            </w:r>
            <w:r>
              <w:rPr>
                <w:rFonts w:ascii="Times New Roman" w:hAnsi="Times New Roman"/>
                <w:bCs/>
                <w:color w:val="000000"/>
                <w:sz w:val="21"/>
                <w:szCs w:val="21"/>
              </w:rPr>
              <w:t>”</w:t>
            </w:r>
            <w:r>
              <w:rPr>
                <w:rFonts w:ascii="Times New Roman" w:hAnsi="宋体"/>
                <w:bCs/>
                <w:color w:val="000000"/>
                <w:sz w:val="21"/>
                <w:szCs w:val="21"/>
              </w:rPr>
              <w:t>，并以此为契机，普及数据科学的基础知识、培养学生的数据思维，让学生通过数据采集、数据清洗、建模分析、商业价值总结等环节，逐步体验数据的魅力，感受数据能够带给我们的价值及意义，进而对未来的职业生涯发展起到积极的促进作用。计划每年资助</w:t>
            </w:r>
            <w:r>
              <w:rPr>
                <w:rFonts w:ascii="Times New Roman" w:hAnsi="Times New Roman"/>
                <w:bCs/>
                <w:color w:val="000000"/>
                <w:sz w:val="21"/>
                <w:szCs w:val="21"/>
              </w:rPr>
              <w:t>5-8</w:t>
            </w:r>
            <w:r>
              <w:rPr>
                <w:rFonts w:ascii="Times New Roman" w:hAnsi="宋体"/>
                <w:bCs/>
                <w:color w:val="000000"/>
                <w:sz w:val="21"/>
                <w:szCs w:val="21"/>
              </w:rPr>
              <w:t>项由学生作为负责人的数据分析案例，并聘请有丰富研究经验的教师进行指导，逐步形成我系</w:t>
            </w:r>
            <w:r>
              <w:rPr>
                <w:rFonts w:ascii="Times New Roman" w:hAnsi="Times New Roman"/>
                <w:bCs/>
                <w:color w:val="000000"/>
                <w:sz w:val="21"/>
                <w:szCs w:val="21"/>
              </w:rPr>
              <w:t>“</w:t>
            </w:r>
            <w:r>
              <w:rPr>
                <w:rFonts w:ascii="Times New Roman" w:hAnsi="宋体"/>
                <w:bCs/>
                <w:color w:val="000000"/>
                <w:sz w:val="21"/>
                <w:szCs w:val="21"/>
              </w:rPr>
              <w:t>数据分析精品案例库</w:t>
            </w:r>
            <w:r>
              <w:rPr>
                <w:rFonts w:ascii="Times New Roman" w:hAnsi="Times New Roman"/>
                <w:bCs/>
                <w:color w:val="000000"/>
                <w:sz w:val="21"/>
                <w:szCs w:val="21"/>
              </w:rPr>
              <w:t>”</w:t>
            </w:r>
            <w:r>
              <w:rPr>
                <w:rFonts w:ascii="Times New Roman" w:hAnsi="宋体"/>
                <w:bCs/>
                <w:color w:val="000000"/>
                <w:sz w:val="21"/>
                <w:szCs w:val="21"/>
              </w:rPr>
              <w:t>。</w:t>
            </w:r>
          </w:p>
          <w:p>
            <w:pPr>
              <w:pStyle w:val="6"/>
              <w:widowControl/>
              <w:spacing w:beforeAutospacing="0" w:afterAutospacing="0" w:line="480" w:lineRule="atLeast"/>
              <w:ind w:firstLine="420" w:firstLineChars="200"/>
              <w:rPr>
                <w:rFonts w:ascii="Times New Roman" w:hAnsi="Times New Roman"/>
                <w:bCs/>
                <w:color w:val="000000"/>
                <w:sz w:val="21"/>
                <w:szCs w:val="21"/>
              </w:rPr>
            </w:pPr>
            <w:r>
              <w:rPr>
                <w:rFonts w:ascii="Times New Roman" w:hAnsi="宋体"/>
                <w:bCs/>
                <w:color w:val="000000"/>
                <w:sz w:val="21"/>
                <w:szCs w:val="21"/>
              </w:rPr>
              <w:t>随着</w:t>
            </w:r>
            <w:r>
              <w:rPr>
                <w:rFonts w:ascii="Times New Roman" w:hAnsi="Times New Roman"/>
                <w:bCs/>
                <w:color w:val="000000"/>
                <w:sz w:val="21"/>
                <w:szCs w:val="21"/>
              </w:rPr>
              <w:t>2018</w:t>
            </w:r>
            <w:r>
              <w:rPr>
                <w:rFonts w:ascii="Times New Roman" w:hAnsi="宋体"/>
                <w:bCs/>
                <w:color w:val="000000"/>
                <w:sz w:val="21"/>
                <w:szCs w:val="21"/>
              </w:rPr>
              <w:t>年我院新专业</w:t>
            </w:r>
            <w:r>
              <w:rPr>
                <w:rFonts w:ascii="Times New Roman" w:hAnsi="Times New Roman"/>
                <w:bCs/>
                <w:color w:val="000000"/>
                <w:sz w:val="21"/>
                <w:szCs w:val="21"/>
              </w:rPr>
              <w:t>“</w:t>
            </w:r>
            <w:r>
              <w:rPr>
                <w:rFonts w:ascii="Times New Roman" w:hAnsi="宋体"/>
                <w:bCs/>
                <w:color w:val="000000"/>
                <w:sz w:val="21"/>
                <w:szCs w:val="21"/>
              </w:rPr>
              <w:t>数据科学与大数据技术</w:t>
            </w:r>
            <w:r>
              <w:rPr>
                <w:rFonts w:ascii="Times New Roman" w:hAnsi="Times New Roman"/>
                <w:bCs/>
                <w:color w:val="000000"/>
                <w:sz w:val="21"/>
                <w:szCs w:val="21"/>
              </w:rPr>
              <w:t>”</w:t>
            </w:r>
            <w:r>
              <w:rPr>
                <w:rFonts w:ascii="Times New Roman" w:hAnsi="宋体"/>
                <w:bCs/>
                <w:color w:val="000000"/>
                <w:sz w:val="21"/>
                <w:szCs w:val="21"/>
              </w:rPr>
              <w:t>获得教育部的批准，有关数据科学与大数据技术的课程体系建设也提上议事日程。我们需要从两个方面进行建设，一方面是数据科学专业基础课程体系的建设工作，主要有《数据科学导论》、《数据科学导论的概率基础》、《数据科学导论的统计基础》、《数据科学导论的计算机基础》、《</w:t>
            </w:r>
            <w:r>
              <w:rPr>
                <w:rFonts w:ascii="Times New Roman" w:hAnsi="Times New Roman"/>
                <w:bCs/>
                <w:color w:val="000000"/>
                <w:sz w:val="21"/>
                <w:szCs w:val="21"/>
              </w:rPr>
              <w:t>R/Python</w:t>
            </w:r>
            <w:r>
              <w:rPr>
                <w:rFonts w:ascii="Times New Roman" w:hAnsi="宋体"/>
                <w:bCs/>
                <w:color w:val="000000"/>
                <w:sz w:val="21"/>
                <w:szCs w:val="21"/>
              </w:rPr>
              <w:t>编程基础》</w:t>
            </w:r>
            <w:r>
              <w:rPr>
                <w:rFonts w:ascii="Times New Roman" w:hAnsi="Times New Roman"/>
                <w:bCs/>
                <w:color w:val="000000"/>
                <w:sz w:val="21"/>
                <w:szCs w:val="21"/>
              </w:rPr>
              <w:t>,</w:t>
            </w:r>
            <w:r>
              <w:rPr>
                <w:rFonts w:ascii="Times New Roman" w:hAnsi="宋体"/>
                <w:bCs/>
                <w:color w:val="000000"/>
                <w:sz w:val="21"/>
                <w:szCs w:val="21"/>
              </w:rPr>
              <w:t>我们需要编写教学课件、教案、案例集等等。另一方面是数据科学专业核心课程体系的建设工作，我们需要建设《机器学习</w:t>
            </w:r>
            <w:r>
              <w:rPr>
                <w:rFonts w:ascii="Times New Roman" w:hAnsi="Times New Roman"/>
                <w:bCs/>
                <w:color w:val="000000"/>
                <w:sz w:val="21"/>
                <w:szCs w:val="21"/>
              </w:rPr>
              <w:t>/</w:t>
            </w:r>
            <w:r>
              <w:rPr>
                <w:rFonts w:ascii="Times New Roman" w:hAnsi="宋体"/>
                <w:bCs/>
                <w:color w:val="000000"/>
                <w:sz w:val="21"/>
                <w:szCs w:val="21"/>
              </w:rPr>
              <w:t>统计学习》、《分布式统计计算》、《数据可视化》、《数据科学算法》和《文本挖掘》等课程，最近两年我们将集中建设《机器学习</w:t>
            </w:r>
            <w:r>
              <w:rPr>
                <w:rFonts w:ascii="Times New Roman" w:hAnsi="Times New Roman"/>
                <w:bCs/>
                <w:color w:val="000000"/>
                <w:sz w:val="21"/>
                <w:szCs w:val="21"/>
              </w:rPr>
              <w:t>/</w:t>
            </w:r>
            <w:r>
              <w:rPr>
                <w:rFonts w:ascii="Times New Roman" w:hAnsi="宋体"/>
                <w:bCs/>
                <w:color w:val="000000"/>
                <w:sz w:val="21"/>
                <w:szCs w:val="21"/>
              </w:rPr>
              <w:t>统计学习》和《分布式统计计算》等课程，先编写完整的教案和教学课件，未来编写符合我们应用型本科教学的教材。</w:t>
            </w: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r>
              <w:rPr>
                <w:rFonts w:hint="eastAsia" w:ascii="Times New Roman" w:hAnsi="Times New Roman"/>
                <w:color w:val="000000"/>
                <w:sz w:val="21"/>
                <w:szCs w:val="21"/>
                <w:u w:color="000000"/>
              </w:rPr>
              <w:t>上述工作的关键是人才引进和人才培养，通过这个项目的建设，我们希望能够建立起一个学院稳定的统计学科和数据科学与大数据技术人才队伍。</w:t>
            </w: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hint="eastAsia" w:ascii="Times New Roman" w:hAnsi="Times New Roman"/>
                <w:color w:val="000000"/>
                <w:sz w:val="21"/>
                <w:szCs w:val="21"/>
                <w:u w:color="000000"/>
              </w:rPr>
            </w:pPr>
          </w:p>
          <w:p>
            <w:pPr>
              <w:pStyle w:val="6"/>
              <w:widowControl/>
              <w:spacing w:beforeAutospacing="0" w:afterAutospacing="0" w:line="480" w:lineRule="atLeast"/>
              <w:ind w:firstLine="420" w:firstLineChars="200"/>
              <w:jc w:val="both"/>
              <w:rPr>
                <w:rFonts w:ascii="Times New Roman" w:hAnsi="Times New Roman"/>
                <w:color w:val="000000"/>
                <w:sz w:val="21"/>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hint="eastAsia" w:eastAsia="仿宋_GB2312"/>
                <w:color w:val="000000"/>
                <w:u w:color="000000"/>
              </w:rPr>
            </w:pPr>
            <w:r>
              <w:rPr>
                <w:rFonts w:eastAsia="仿宋_GB2312"/>
                <w:color w:val="000000"/>
                <w:u w:color="000000"/>
              </w:rPr>
              <w:t>2.实施方案、实施方法、具体实施计划（含年度进展情况）及可行性分析</w:t>
            </w:r>
          </w:p>
          <w:p>
            <w:pPr>
              <w:rPr>
                <w:rFonts w:ascii="宋体" w:hAnsi="宋体" w:cs="宋体"/>
                <w:bCs/>
                <w:color w:val="000000"/>
                <w:szCs w:val="21"/>
              </w:rPr>
            </w:pPr>
            <w:r>
              <w:rPr>
                <w:rFonts w:hint="eastAsia" w:ascii="宋体" w:hAnsi="宋体" w:cs="宋体"/>
                <w:bCs/>
                <w:color w:val="000000"/>
                <w:szCs w:val="21"/>
              </w:rPr>
              <w:t>上海财经大学浙江学院统计学学科建设在过去一些年已经做了很多工作，在今后几年计划进行如下建设：</w:t>
            </w:r>
          </w:p>
          <w:p>
            <w:pPr>
              <w:numPr>
                <w:ilvl w:val="0"/>
                <w:numId w:val="2"/>
              </w:numPr>
              <w:autoSpaceDE/>
              <w:autoSpaceDN/>
              <w:adjustRightInd/>
              <w:spacing w:line="240" w:lineRule="auto"/>
              <w:ind w:firstLine="0" w:firstLineChars="0"/>
              <w:jc w:val="both"/>
              <w:rPr>
                <w:rFonts w:ascii="宋体" w:hAnsi="宋体" w:cs="宋体"/>
                <w:bCs/>
                <w:color w:val="000000"/>
                <w:szCs w:val="21"/>
              </w:rPr>
            </w:pPr>
            <w:r>
              <w:rPr>
                <w:rFonts w:hint="eastAsia" w:ascii="宋体" w:hAnsi="宋体" w:cs="宋体"/>
                <w:bCs/>
                <w:color w:val="000000"/>
                <w:szCs w:val="21"/>
              </w:rPr>
              <w:t>继续对统计学科的核心课程按照精品课程的要求进行建设，即加强对《时间序列分析》、《多元统计分析》、《抽样调查》、《统计计算》、《贝叶斯统计》和《数据挖掘》等课程的建设工作，争取用5年左右的时间编写一套应用型本科院校统计学科专业核心课程教材。</w:t>
            </w:r>
          </w:p>
          <w:p>
            <w:pPr>
              <w:rPr>
                <w:rFonts w:ascii="宋体" w:hAnsi="宋体" w:cs="宋体"/>
                <w:bCs/>
                <w:color w:val="000000"/>
                <w:szCs w:val="21"/>
              </w:rPr>
            </w:pPr>
            <w:r>
              <w:rPr>
                <w:rFonts w:hint="eastAsia" w:ascii="宋体" w:hAnsi="宋体" w:cs="宋体"/>
                <w:bCs/>
                <w:color w:val="000000"/>
                <w:szCs w:val="21"/>
              </w:rPr>
              <w:t>负责人：王黎明教授</w:t>
            </w:r>
          </w:p>
          <w:p>
            <w:pPr>
              <w:ind w:firstLine="0" w:firstLineChars="0"/>
              <w:rPr>
                <w:rFonts w:ascii="宋体" w:hAnsi="宋体" w:cs="宋体"/>
                <w:bCs/>
                <w:color w:val="000000"/>
                <w:szCs w:val="21"/>
              </w:rPr>
            </w:pPr>
            <w:r>
              <w:rPr>
                <w:rFonts w:hint="eastAsia" w:ascii="宋体" w:hAnsi="宋体" w:cs="宋体"/>
                <w:bCs/>
                <w:color w:val="000000"/>
                <w:szCs w:val="21"/>
              </w:rPr>
              <w:t>2.采用全新的、灵活的模式进行，以互动式为主，同时在上课期间提供有关数据让同学进行训练。单元组合类型有两类：</w:t>
            </w:r>
          </w:p>
          <w:p>
            <w:pPr>
              <w:rPr>
                <w:rFonts w:ascii="宋体" w:hAnsi="宋体" w:cs="宋体"/>
                <w:bCs/>
                <w:color w:val="000000"/>
                <w:szCs w:val="21"/>
              </w:rPr>
            </w:pPr>
            <w:r>
              <w:rPr>
                <w:rFonts w:hint="eastAsia" w:ascii="宋体" w:hAnsi="宋体" w:cs="宋体"/>
                <w:bCs/>
                <w:color w:val="000000"/>
                <w:szCs w:val="21"/>
              </w:rPr>
              <w:t>（1）数据科学基础+（R软件/SAS软件/Python软件）；</w:t>
            </w:r>
          </w:p>
          <w:p>
            <w:pPr>
              <w:rPr>
                <w:rFonts w:ascii="宋体" w:hAnsi="宋体" w:cs="宋体"/>
                <w:bCs/>
                <w:color w:val="000000"/>
                <w:szCs w:val="21"/>
              </w:rPr>
            </w:pPr>
            <w:r>
              <w:rPr>
                <w:rFonts w:hint="eastAsia" w:ascii="宋体" w:hAnsi="宋体" w:cs="宋体"/>
                <w:bCs/>
                <w:color w:val="000000"/>
                <w:szCs w:val="21"/>
              </w:rPr>
              <w:t>（2）数据+（R软件/SAS软件/Python软件）综合训练。</w:t>
            </w:r>
          </w:p>
          <w:p>
            <w:pPr>
              <w:rPr>
                <w:rFonts w:ascii="宋体" w:hAnsi="宋体" w:cs="宋体"/>
                <w:bCs/>
                <w:color w:val="000000"/>
                <w:szCs w:val="21"/>
              </w:rPr>
            </w:pPr>
            <w:r>
              <w:rPr>
                <w:rFonts w:hint="eastAsia" w:ascii="宋体" w:hAnsi="宋体" w:cs="宋体"/>
                <w:bCs/>
                <w:color w:val="000000"/>
                <w:szCs w:val="21"/>
              </w:rPr>
              <w:t>两类课程前一类组合是通过训练强调同学对于数据科学基础理论的理解和掌握；后一类要求学生能够运用数据科学基础理论和统计软件解决实际问题。</w:t>
            </w:r>
          </w:p>
          <w:p>
            <w:pPr>
              <w:pStyle w:val="6"/>
              <w:widowControl/>
              <w:spacing w:beforeAutospacing="0" w:afterAutospacing="0" w:line="480" w:lineRule="atLeast"/>
              <w:ind w:firstLine="420" w:firstLineChars="200"/>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拟开发的模块课程如下：</w:t>
            </w:r>
          </w:p>
          <w:tbl>
            <w:tblPr>
              <w:tblStyle w:val="10"/>
              <w:tblW w:w="6573" w:type="dxa"/>
              <w:jc w:val="center"/>
              <w:tblInd w:w="5" w:type="dxa"/>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
            <w:tblGrid>
              <w:gridCol w:w="3286"/>
              <w:gridCol w:w="3287"/>
            </w:tblGrid>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数据整理</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图表输出</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参数估计</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假设检验</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方差分析</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相关性分析</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（非）线性回归</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Logit回归</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因子分析</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 + 关联规则</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R/Python + 时间序列</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SPSS/R/Python + 聚类分析</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SPSS/R/Python + 决策树</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R/Python + 随机森林</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Python + 文本分析</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R + 关联规则</w:t>
                  </w:r>
                </w:p>
              </w:tc>
            </w:tr>
            <w:tr>
              <w:tblPrEx>
                <w:tblBorders>
                  <w:top w:val="single" w:color="000000" w:themeColor="text1" w:sz="4" w:space="0"/>
                  <w:left w:val="none" w:color="auto" w:sz="0" w:space="0"/>
                  <w:bottom w:val="single" w:color="000000" w:themeColor="text1" w:sz="4" w:space="0"/>
                  <w:right w:val="none" w:color="auto" w:sz="0" w:space="0"/>
                  <w:insideH w:val="none" w:color="auto" w:sz="0" w:space="0"/>
                  <w:insideV w:val="single" w:color="000000" w:themeColor="text1" w:sz="4" w:space="0"/>
                </w:tblBorders>
                <w:tblLayout w:type="fixed"/>
                <w:tblCellMar>
                  <w:top w:w="0" w:type="dxa"/>
                  <w:left w:w="108" w:type="dxa"/>
                  <w:bottom w:w="0" w:type="dxa"/>
                  <w:right w:w="108" w:type="dxa"/>
                </w:tblCellMar>
              </w:tblPrEx>
              <w:trPr>
                <w:jc w:val="center"/>
              </w:trPr>
              <w:tc>
                <w:tcPr>
                  <w:tcW w:w="3286"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R + 数据可视化</w:t>
                  </w:r>
                </w:p>
              </w:tc>
              <w:tc>
                <w:tcPr>
                  <w:tcW w:w="3287" w:type="dxa"/>
                  <w:tcBorders>
                    <w:tl2br w:val="nil"/>
                    <w:tr2bl w:val="nil"/>
                  </w:tcBorders>
                  <w:vAlign w:val="center"/>
                </w:tcPr>
                <w:p>
                  <w:pPr>
                    <w:pStyle w:val="6"/>
                    <w:widowControl/>
                    <w:spacing w:beforeAutospacing="0" w:afterAutospacing="0" w:line="480" w:lineRule="atLeast"/>
                    <w:jc w:val="center"/>
                    <w:rPr>
                      <w:rFonts w:ascii="宋体" w:hAnsi="宋体" w:cs="宋体"/>
                      <w:bCs/>
                      <w:color w:val="000000"/>
                      <w:kern w:val="2"/>
                      <w:sz w:val="21"/>
                      <w:szCs w:val="21"/>
                    </w:rPr>
                  </w:pPr>
                  <w:r>
                    <w:rPr>
                      <w:rFonts w:hint="eastAsia" w:ascii="宋体" w:hAnsi="宋体" w:eastAsia="宋体" w:cs="宋体"/>
                      <w:bCs/>
                      <w:color w:val="000000"/>
                      <w:kern w:val="2"/>
                      <w:sz w:val="21"/>
                      <w:szCs w:val="21"/>
                    </w:rPr>
                    <w:t>Python + 网络爬虫</w:t>
                  </w:r>
                </w:p>
              </w:tc>
            </w:tr>
          </w:tbl>
          <w:p>
            <w:pPr>
              <w:rPr>
                <w:rFonts w:ascii="宋体" w:hAnsi="宋体"/>
                <w:szCs w:val="21"/>
              </w:rPr>
            </w:pPr>
            <w:r>
              <w:rPr>
                <w:rFonts w:hint="eastAsia" w:ascii="宋体" w:hAnsi="宋体"/>
                <w:szCs w:val="21"/>
              </w:rPr>
              <w:t>负责人：武斌副教授，胡志明老师，奚欢老师，孙思宇老师等等</w:t>
            </w:r>
          </w:p>
          <w:p>
            <w:pPr>
              <w:ind w:firstLine="0" w:firstLineChars="0"/>
              <w:rPr>
                <w:rFonts w:ascii="宋体" w:hAnsi="宋体" w:cs="宋体"/>
              </w:rPr>
            </w:pPr>
            <w:r>
              <w:rPr>
                <w:rFonts w:hint="eastAsia" w:ascii="宋体" w:hAnsi="宋体"/>
                <w:szCs w:val="21"/>
              </w:rPr>
              <w:t>3.建设“</w:t>
            </w:r>
            <w:r>
              <w:rPr>
                <w:rFonts w:hint="eastAsia" w:ascii="Arial" w:hAnsi="Arial" w:cs="Arial"/>
                <w:b/>
                <w:color w:val="323232"/>
                <w:shd w:val="clear" w:color="auto" w:fill="FFFFFF"/>
              </w:rPr>
              <w:t>数据分析精品案例库</w:t>
            </w:r>
            <w:r>
              <w:rPr>
                <w:rFonts w:hint="eastAsia" w:ascii="宋体" w:hAnsi="宋体"/>
                <w:szCs w:val="21"/>
              </w:rPr>
              <w:t>”</w:t>
            </w:r>
            <w:r>
              <w:rPr>
                <w:rFonts w:hint="eastAsia" w:ascii="Arial" w:hAnsi="Arial" w:cs="Arial"/>
                <w:b/>
                <w:color w:val="323232"/>
                <w:shd w:val="clear" w:color="auto" w:fill="FFFFFF"/>
              </w:rPr>
              <w:t>，</w:t>
            </w:r>
            <w:r>
              <w:rPr>
                <w:rFonts w:hint="eastAsia" w:ascii="宋体" w:hAnsi="宋体" w:cs="宋体"/>
              </w:rPr>
              <w:t>我系学生在近两年的社会实践和各类竞赛中，已经制作了不少非常优秀的案例。我系拟开展“数据分析案例大赛”，并以此为契机，普及数据科学的基础知识、培养学生的数据思维，让学生通过数据采集、数据清洗、建模分析、商业价值总结等环节，逐步体验数据的魅力，感受数据能够带给我们的价值及意义，进而对未来的职业生涯发展起到积极的促进作用。计划每年资助</w:t>
            </w:r>
            <w:r>
              <w:rPr>
                <w:rFonts w:ascii="宋体" w:hAnsi="宋体" w:cs="宋体"/>
              </w:rPr>
              <w:t>5-8</w:t>
            </w:r>
            <w:r>
              <w:rPr>
                <w:rFonts w:hint="eastAsia" w:ascii="宋体" w:hAnsi="宋体" w:cs="宋体"/>
              </w:rPr>
              <w:t>项由学生作为负责人的数据分析案例，并聘请有丰富研究经验的教师进行指导，逐步形成我系“数据分析精品案例库”。</w:t>
            </w:r>
          </w:p>
          <w:p>
            <w:pPr>
              <w:rPr>
                <w:rFonts w:ascii="宋体" w:hAnsi="宋体" w:cs="宋体"/>
              </w:rPr>
            </w:pPr>
            <w:r>
              <w:rPr>
                <w:rFonts w:hint="eastAsia" w:ascii="宋体" w:hAnsi="宋体" w:cs="宋体"/>
              </w:rPr>
              <w:t>负责人：胡志明老师，奚欢老师等等</w:t>
            </w:r>
          </w:p>
          <w:p>
            <w:pPr>
              <w:autoSpaceDE/>
              <w:autoSpaceDN/>
              <w:adjustRightInd/>
              <w:spacing w:line="240" w:lineRule="auto"/>
              <w:ind w:firstLine="0" w:firstLineChars="0"/>
              <w:jc w:val="both"/>
              <w:rPr>
                <w:rFonts w:ascii="宋体" w:hAnsi="宋体" w:cs="宋体"/>
                <w:bCs/>
                <w:color w:val="000000"/>
              </w:rPr>
            </w:pPr>
            <w:r>
              <w:rPr>
                <w:rFonts w:hint="eastAsia" w:ascii="宋体" w:hAnsi="宋体" w:cs="宋体"/>
              </w:rPr>
              <w:t>4.建立“</w:t>
            </w:r>
            <w:r>
              <w:rPr>
                <w:rFonts w:hint="eastAsia" w:ascii="宋体" w:hAnsi="宋体" w:cs="宋体"/>
                <w:b/>
                <w:bCs/>
              </w:rPr>
              <w:t>数据科学与大数据技术</w:t>
            </w:r>
            <w:r>
              <w:rPr>
                <w:rFonts w:hint="eastAsia" w:ascii="宋体" w:hAnsi="宋体" w:cs="宋体"/>
              </w:rPr>
              <w:t>”专业课程体系，</w:t>
            </w:r>
            <w:r>
              <w:rPr>
                <w:rFonts w:hint="eastAsia" w:ascii="宋体" w:hAnsi="宋体" w:cs="宋体"/>
                <w:bCs/>
                <w:color w:val="000000"/>
              </w:rPr>
              <w:t>我们需要从两个方面进行建设，一方面是数据科学专业基础课程体系的建设工作，主要有《数据科学导论》、《数据科学导论的概率基础》、《数据科学导论的统计基础》、《数据科学导论的计算机基础》、《</w:t>
            </w:r>
            <w:r>
              <w:rPr>
                <w:bCs/>
                <w:color w:val="000000"/>
                <w:szCs w:val="21"/>
              </w:rPr>
              <w:t>R</w:t>
            </w:r>
            <w:r>
              <w:rPr>
                <w:rFonts w:hint="eastAsia" w:hAnsi="宋体"/>
                <w:bCs/>
                <w:color w:val="000000"/>
                <w:szCs w:val="21"/>
              </w:rPr>
              <w:t>/</w:t>
            </w:r>
            <w:r>
              <w:rPr>
                <w:bCs/>
                <w:color w:val="000000"/>
                <w:szCs w:val="21"/>
              </w:rPr>
              <w:t>Python</w:t>
            </w:r>
            <w:r>
              <w:rPr>
                <w:rFonts w:hint="eastAsia"/>
                <w:bCs/>
                <w:color w:val="000000"/>
                <w:szCs w:val="21"/>
              </w:rPr>
              <w:t>编程</w:t>
            </w:r>
            <w:r>
              <w:rPr>
                <w:rFonts w:hint="eastAsia" w:ascii="宋体" w:hAnsi="宋体" w:cs="宋体"/>
                <w:bCs/>
                <w:color w:val="000000"/>
              </w:rPr>
              <w:t>基础》,我们需要编写教学课件、教案、案例集等等。另一方面是数据科学专业核心课程体系的建设工作，我们需要建设《机器学习/统计学习》、《分布式统计计算》、《数据可视化》、《数据科学算法》和《文本挖掘》等课程，最近两年我们将集中建设《机器学习/统计学习》和《分布式统计计算》等课程，先编写完整的教案和教学课件，未来编写符合我们应用型本科教学的教材。</w:t>
            </w:r>
          </w:p>
          <w:p>
            <w:pPr>
              <w:rPr>
                <w:rFonts w:hint="eastAsia" w:ascii="宋体" w:hAnsi="宋体" w:cs="宋体"/>
              </w:rPr>
            </w:pPr>
            <w:r>
              <w:rPr>
                <w:rFonts w:hint="eastAsia" w:ascii="宋体" w:hAnsi="宋体" w:cs="宋体"/>
              </w:rPr>
              <w:t>负责人：王黎明教授，陈颖副教授，武斌副教授，孙思宇老师等等</w:t>
            </w:r>
          </w:p>
          <w:p>
            <w:pPr>
              <w:rPr>
                <w:rFonts w:hint="eastAsia" w:ascii="宋体" w:hAnsi="宋体" w:cs="宋体"/>
              </w:rPr>
            </w:pPr>
            <w:r>
              <w:rPr>
                <w:rFonts w:hint="eastAsia" w:ascii="宋体" w:hAnsi="宋体" w:cs="宋体"/>
              </w:rPr>
              <w:t>具体实施方案如下：</w:t>
            </w:r>
          </w:p>
          <w:p>
            <w:pPr>
              <w:ind w:firstLine="0" w:firstLineChars="0"/>
              <w:rPr>
                <w:rFonts w:hint="eastAsia" w:ascii="宋体" w:hAnsi="宋体" w:cs="宋体"/>
                <w:b/>
                <w:color w:val="000000"/>
                <w:szCs w:val="21"/>
              </w:rPr>
            </w:pPr>
            <w:r>
              <w:rPr>
                <w:rFonts w:hint="eastAsia" w:ascii="宋体" w:hAnsi="宋体" w:cs="宋体"/>
                <w:b/>
                <w:color w:val="000000"/>
                <w:szCs w:val="21"/>
              </w:rPr>
              <w:t>1.统计学科核心课程的建设：</w:t>
            </w:r>
          </w:p>
          <w:p>
            <w:pPr>
              <w:ind w:firstLineChars="0"/>
              <w:rPr>
                <w:rFonts w:hint="eastAsia" w:ascii="宋体" w:hAnsi="宋体" w:cs="宋体"/>
                <w:bCs/>
                <w:color w:val="000000"/>
                <w:szCs w:val="21"/>
              </w:rPr>
            </w:pPr>
            <w:r>
              <w:rPr>
                <w:rFonts w:hint="eastAsia" w:ascii="宋体" w:hAnsi="宋体" w:cs="宋体"/>
                <w:bCs/>
                <w:color w:val="000000"/>
                <w:szCs w:val="21"/>
              </w:rPr>
              <w:t>对于《时间序列分析》、《多元统计分析》、《抽样调查》、《统计计算》、《贝叶斯统计》和《数据挖掘》等课程，按照院级精品课程建设要求进行建设，每年集中人力进行1-2门课程的建设工作，建设周期为两年，计划四年左右时间完成上述课程的建设工作。</w:t>
            </w:r>
          </w:p>
          <w:p>
            <w:pPr>
              <w:rPr>
                <w:rFonts w:hint="eastAsia" w:ascii="宋体" w:hAnsi="宋体"/>
                <w:szCs w:val="21"/>
              </w:rPr>
            </w:pPr>
            <w:r>
              <w:rPr>
                <w:rFonts w:hint="eastAsia" w:ascii="宋体" w:hAnsi="宋体" w:cs="宋体"/>
                <w:bCs/>
                <w:color w:val="000000"/>
                <w:szCs w:val="21"/>
              </w:rPr>
              <w:t>《时间序列分析》建设时间2018 -2020年，建设成果包括教材（正式出版）、教案、</w:t>
            </w:r>
            <w:r>
              <w:rPr>
                <w:rFonts w:hint="eastAsia" w:ascii="宋体" w:hAnsi="宋体"/>
                <w:szCs w:val="21"/>
              </w:rPr>
              <w:t>试题库、案例集、习题集和CAI教学课件等。</w:t>
            </w:r>
          </w:p>
          <w:p>
            <w:pPr>
              <w:rPr>
                <w:rFonts w:hint="eastAsia" w:ascii="宋体" w:hAnsi="宋体"/>
                <w:szCs w:val="21"/>
              </w:rPr>
            </w:pPr>
            <w:r>
              <w:rPr>
                <w:rFonts w:hint="eastAsia" w:ascii="宋体" w:hAnsi="宋体" w:cs="宋体"/>
                <w:bCs/>
                <w:color w:val="000000"/>
                <w:szCs w:val="21"/>
              </w:rPr>
              <w:t>《多元统计分析》建设时间2018年-2020年，建设成果包括教材（正式出版）、教案、</w:t>
            </w:r>
            <w:r>
              <w:rPr>
                <w:rFonts w:hint="eastAsia" w:ascii="宋体" w:hAnsi="宋体"/>
                <w:szCs w:val="21"/>
              </w:rPr>
              <w:t>试题库、案例集、习题集和CAI教学课件等。</w:t>
            </w:r>
          </w:p>
          <w:p>
            <w:pPr>
              <w:rPr>
                <w:rFonts w:hint="eastAsia" w:ascii="宋体" w:hAnsi="宋体"/>
                <w:szCs w:val="21"/>
              </w:rPr>
            </w:pPr>
            <w:r>
              <w:rPr>
                <w:rFonts w:hint="eastAsia" w:ascii="宋体" w:hAnsi="宋体" w:cs="宋体"/>
                <w:bCs/>
                <w:color w:val="000000"/>
                <w:szCs w:val="21"/>
              </w:rPr>
              <w:t>《抽样调查》建设时间2019年-2021年，建设成果包括教材（正式出版）、教案、</w:t>
            </w:r>
            <w:r>
              <w:rPr>
                <w:rFonts w:hint="eastAsia" w:ascii="宋体" w:hAnsi="宋体"/>
                <w:szCs w:val="21"/>
              </w:rPr>
              <w:t>试题库、案例集、习题集和CAI教学课件等。</w:t>
            </w:r>
          </w:p>
          <w:p>
            <w:pPr>
              <w:rPr>
                <w:rFonts w:hint="eastAsia" w:ascii="宋体" w:hAnsi="宋体"/>
                <w:szCs w:val="21"/>
              </w:rPr>
            </w:pPr>
            <w:r>
              <w:rPr>
                <w:rFonts w:hint="eastAsia" w:ascii="宋体" w:hAnsi="宋体" w:cs="宋体"/>
                <w:bCs/>
                <w:color w:val="000000"/>
                <w:szCs w:val="21"/>
              </w:rPr>
              <w:t>《统计计算》建设时间2019年-2021年，建设成果包括教材（正式出版）、教案、</w:t>
            </w:r>
            <w:r>
              <w:rPr>
                <w:rFonts w:hint="eastAsia" w:ascii="宋体" w:hAnsi="宋体"/>
                <w:szCs w:val="21"/>
              </w:rPr>
              <w:t>试题库、案例集、习题集和CAI教学课件等。</w:t>
            </w:r>
          </w:p>
          <w:p>
            <w:pPr>
              <w:rPr>
                <w:rFonts w:hint="eastAsia" w:ascii="宋体" w:hAnsi="宋体" w:cs="宋体"/>
                <w:bCs/>
                <w:color w:val="000000"/>
                <w:szCs w:val="21"/>
              </w:rPr>
            </w:pPr>
            <w:r>
              <w:rPr>
                <w:rFonts w:hint="eastAsia" w:ascii="宋体" w:hAnsi="宋体" w:cs="宋体"/>
                <w:bCs/>
                <w:color w:val="000000"/>
                <w:szCs w:val="21"/>
              </w:rPr>
              <w:t>《贝叶斯统计》建设时间2020年-2022年，建设成果包括教材（正式出版）、教案、</w:t>
            </w:r>
            <w:r>
              <w:rPr>
                <w:rFonts w:hint="eastAsia" w:ascii="宋体" w:hAnsi="宋体"/>
                <w:szCs w:val="21"/>
              </w:rPr>
              <w:t>试题库、案例集、习题集和CAI教学课件等。</w:t>
            </w:r>
          </w:p>
          <w:p>
            <w:pPr>
              <w:rPr>
                <w:rFonts w:ascii="宋体" w:hAnsi="宋体"/>
                <w:szCs w:val="21"/>
              </w:rPr>
            </w:pPr>
            <w:r>
              <w:rPr>
                <w:rFonts w:hint="eastAsia" w:ascii="宋体" w:hAnsi="宋体" w:cs="宋体"/>
                <w:bCs/>
                <w:color w:val="000000"/>
                <w:szCs w:val="21"/>
              </w:rPr>
              <w:t>《数据挖掘》建设时间2020年-2022年，建设成果包括教材（正式出版）、教案、</w:t>
            </w:r>
            <w:r>
              <w:rPr>
                <w:rFonts w:hint="eastAsia" w:ascii="宋体" w:hAnsi="宋体"/>
                <w:szCs w:val="21"/>
              </w:rPr>
              <w:t>试题库、案例集、习题集和CAI教学课件等。</w:t>
            </w:r>
          </w:p>
          <w:p>
            <w:pPr>
              <w:ind w:firstLine="0" w:firstLineChars="0"/>
              <w:rPr>
                <w:rFonts w:hint="eastAsia" w:ascii="宋体" w:hAnsi="宋体" w:cs="宋体"/>
                <w:bCs/>
                <w:color w:val="000000"/>
                <w:szCs w:val="21"/>
              </w:rPr>
            </w:pPr>
            <w:r>
              <w:rPr>
                <w:rFonts w:hint="eastAsia" w:ascii="宋体" w:hAnsi="宋体" w:cs="宋体"/>
                <w:b/>
                <w:color w:val="000000"/>
                <w:szCs w:val="21"/>
              </w:rPr>
              <w:t>2.数据科学基础+（R软件/SAS软件/Python软件）模块课程系统建设</w:t>
            </w:r>
            <w:r>
              <w:rPr>
                <w:rFonts w:hint="eastAsia" w:ascii="宋体" w:hAnsi="宋体" w:cs="宋体"/>
                <w:bCs/>
                <w:color w:val="000000"/>
                <w:szCs w:val="21"/>
              </w:rPr>
              <w:t>：</w:t>
            </w:r>
          </w:p>
          <w:p>
            <w:pPr>
              <w:ind w:firstLineChars="0"/>
              <w:rPr>
                <w:rFonts w:ascii="宋体" w:hAnsi="宋体" w:cs="宋体"/>
                <w:bCs/>
                <w:color w:val="000000"/>
                <w:szCs w:val="21"/>
              </w:rPr>
            </w:pPr>
            <w:r>
              <w:rPr>
                <w:rFonts w:hint="eastAsia" w:ascii="宋体" w:hAnsi="宋体" w:cs="宋体"/>
                <w:bCs/>
                <w:color w:val="000000"/>
                <w:szCs w:val="21"/>
              </w:rPr>
              <w:t>采用全新的、灵活的模式进行，以互动式为主，同时在上课期间提供有关数据让同学进行训练。单元组合类型有两类：</w:t>
            </w:r>
          </w:p>
          <w:p>
            <w:pPr>
              <w:rPr>
                <w:rFonts w:ascii="宋体" w:hAnsi="宋体" w:cs="宋体"/>
                <w:bCs/>
                <w:color w:val="000000"/>
                <w:szCs w:val="21"/>
              </w:rPr>
            </w:pPr>
            <w:r>
              <w:rPr>
                <w:rFonts w:hint="eastAsia" w:ascii="宋体" w:hAnsi="宋体" w:cs="宋体"/>
                <w:bCs/>
                <w:color w:val="000000"/>
                <w:szCs w:val="21"/>
              </w:rPr>
              <w:t>（1）数据科学基础+（R软件/SAS软件/Python软件）；</w:t>
            </w:r>
          </w:p>
          <w:p>
            <w:pPr>
              <w:rPr>
                <w:rFonts w:ascii="宋体" w:hAnsi="宋体" w:cs="宋体"/>
                <w:bCs/>
                <w:color w:val="000000"/>
                <w:szCs w:val="21"/>
              </w:rPr>
            </w:pPr>
            <w:r>
              <w:rPr>
                <w:rFonts w:hint="eastAsia" w:ascii="宋体" w:hAnsi="宋体" w:cs="宋体"/>
                <w:bCs/>
                <w:color w:val="000000"/>
                <w:szCs w:val="21"/>
              </w:rPr>
              <w:t>（2）数据+（R软件/SAS软件/Python软件）综合训练。</w:t>
            </w:r>
          </w:p>
          <w:p>
            <w:pPr>
              <w:ind w:firstLine="0" w:firstLineChars="0"/>
              <w:rPr>
                <w:rFonts w:ascii="宋体" w:hAnsi="宋体" w:cs="宋体"/>
                <w:bCs/>
                <w:color w:val="000000"/>
                <w:szCs w:val="21"/>
              </w:rPr>
            </w:pPr>
            <w:r>
              <w:rPr>
                <w:rFonts w:hint="eastAsia" w:ascii="宋体" w:hAnsi="宋体" w:cs="宋体"/>
                <w:bCs/>
                <w:color w:val="000000"/>
                <w:szCs w:val="21"/>
              </w:rPr>
              <w:t>两类课程前一类组合是通过训练强调同学对于数据科学基础理论的理解和掌握；后一类要求学生能够运用数据科学基础理论和统计软件解决实际问题。</w:t>
            </w:r>
          </w:p>
          <w:p>
            <w:pPr>
              <w:rPr>
                <w:rFonts w:ascii="宋体" w:hAnsi="宋体"/>
                <w:szCs w:val="21"/>
              </w:rPr>
            </w:pPr>
            <w:r>
              <w:rPr>
                <w:rFonts w:hint="eastAsia" w:ascii="宋体" w:hAnsi="宋体" w:cs="宋体"/>
                <w:bCs/>
                <w:color w:val="000000"/>
                <w:szCs w:val="21"/>
              </w:rPr>
              <w:t>建设时间为2018年-2020年，建设成果包括</w:t>
            </w:r>
            <w:r>
              <w:rPr>
                <w:rFonts w:hint="eastAsia" w:ascii="宋体" w:hAnsi="宋体"/>
                <w:szCs w:val="21"/>
              </w:rPr>
              <w:t>CAI教学课件、数据库、代码集成。</w:t>
            </w:r>
          </w:p>
          <w:p>
            <w:pPr>
              <w:tabs>
                <w:tab w:val="left" w:pos="312"/>
              </w:tabs>
              <w:autoSpaceDE/>
              <w:autoSpaceDN/>
              <w:adjustRightInd/>
              <w:spacing w:line="240" w:lineRule="auto"/>
              <w:ind w:firstLine="0" w:firstLineChars="0"/>
              <w:jc w:val="both"/>
              <w:rPr>
                <w:rFonts w:hint="eastAsia" w:ascii="宋体" w:hAnsi="宋体"/>
                <w:szCs w:val="21"/>
              </w:rPr>
            </w:pPr>
            <w:r>
              <w:rPr>
                <w:rFonts w:hint="eastAsia" w:ascii="宋体" w:hAnsi="宋体"/>
                <w:szCs w:val="21"/>
              </w:rPr>
              <w:t>3.</w:t>
            </w:r>
            <w:r>
              <w:rPr>
                <w:rFonts w:hint="eastAsia" w:ascii="宋体" w:hAnsi="宋体"/>
                <w:b/>
                <w:szCs w:val="21"/>
              </w:rPr>
              <w:t>“</w:t>
            </w:r>
            <w:r>
              <w:rPr>
                <w:rFonts w:hint="eastAsia" w:ascii="Arial" w:hAnsi="Arial" w:cs="Arial"/>
                <w:b/>
                <w:color w:val="323232"/>
                <w:shd w:val="clear" w:color="auto" w:fill="FFFFFF"/>
              </w:rPr>
              <w:t>数据分析精品案例库</w:t>
            </w:r>
            <w:r>
              <w:rPr>
                <w:rFonts w:hint="eastAsia" w:ascii="宋体" w:hAnsi="宋体"/>
                <w:b/>
                <w:szCs w:val="21"/>
              </w:rPr>
              <w:t>”建设：</w:t>
            </w:r>
          </w:p>
          <w:p>
            <w:pPr>
              <w:tabs>
                <w:tab w:val="left" w:pos="312"/>
              </w:tabs>
              <w:autoSpaceDE/>
              <w:autoSpaceDN/>
              <w:adjustRightInd/>
              <w:spacing w:line="240" w:lineRule="auto"/>
              <w:ind w:firstLine="315" w:firstLineChars="150"/>
              <w:jc w:val="both"/>
              <w:rPr>
                <w:rFonts w:ascii="宋体" w:hAnsi="宋体" w:cs="宋体"/>
              </w:rPr>
            </w:pPr>
            <w:r>
              <w:rPr>
                <w:rFonts w:hint="eastAsia" w:ascii="宋体" w:hAnsi="宋体" w:cs="宋体"/>
              </w:rPr>
              <w:t>普及数据科学的基础知识、培养学生的数据思维，让学生通过数据采集、数据清洗、建模分析、商业价值总结等环节，逐步体验数据的魅力，感受数据能够带给我们的价值及意义，进而对未来的职业生涯发展起到积极的促进作用。计划每年资助</w:t>
            </w:r>
            <w:r>
              <w:rPr>
                <w:rFonts w:ascii="宋体" w:hAnsi="宋体" w:cs="宋体"/>
              </w:rPr>
              <w:t>5-8</w:t>
            </w:r>
            <w:r>
              <w:rPr>
                <w:rFonts w:hint="eastAsia" w:ascii="宋体" w:hAnsi="宋体" w:cs="宋体"/>
              </w:rPr>
              <w:t>项由学生作为负责人的数据分析案例，并聘请有丰富研究经验的教师进行指导，逐步形成我系“数据分析精品案例库”。</w:t>
            </w:r>
          </w:p>
          <w:p>
            <w:pPr>
              <w:rPr>
                <w:rFonts w:ascii="宋体" w:hAnsi="宋体" w:cs="宋体"/>
              </w:rPr>
            </w:pPr>
            <w:r>
              <w:rPr>
                <w:rFonts w:hint="eastAsia" w:ascii="宋体" w:hAnsi="宋体" w:cs="宋体"/>
                <w:bCs/>
                <w:color w:val="000000"/>
                <w:szCs w:val="21"/>
              </w:rPr>
              <w:t>建设时间为2018年-2020年，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数据库、案例集。</w:t>
            </w:r>
          </w:p>
          <w:p>
            <w:pPr>
              <w:tabs>
                <w:tab w:val="left" w:pos="312"/>
              </w:tabs>
              <w:autoSpaceDE/>
              <w:autoSpaceDN/>
              <w:adjustRightInd/>
              <w:spacing w:line="240" w:lineRule="auto"/>
              <w:ind w:firstLine="0" w:firstLineChars="0"/>
              <w:jc w:val="both"/>
              <w:rPr>
                <w:rFonts w:hint="eastAsia" w:ascii="宋体" w:hAnsi="宋体" w:cs="宋体"/>
              </w:rPr>
            </w:pPr>
            <w:r>
              <w:rPr>
                <w:rFonts w:hint="eastAsia" w:ascii="宋体" w:hAnsi="宋体" w:cs="宋体"/>
              </w:rPr>
              <w:t>4.</w:t>
            </w:r>
            <w:r>
              <w:rPr>
                <w:rFonts w:hint="eastAsia" w:ascii="宋体" w:hAnsi="宋体" w:cs="宋体"/>
                <w:b/>
              </w:rPr>
              <w:t>“</w:t>
            </w:r>
            <w:r>
              <w:rPr>
                <w:rFonts w:hint="eastAsia" w:ascii="宋体" w:hAnsi="宋体" w:cs="宋体"/>
                <w:b/>
                <w:bCs/>
              </w:rPr>
              <w:t>数据科学与大数据技术</w:t>
            </w:r>
            <w:r>
              <w:rPr>
                <w:rFonts w:hint="eastAsia" w:ascii="宋体" w:hAnsi="宋体" w:cs="宋体"/>
                <w:b/>
              </w:rPr>
              <w:t>”专业课程体系建设</w:t>
            </w:r>
            <w:r>
              <w:rPr>
                <w:rFonts w:hint="eastAsia" w:ascii="宋体" w:hAnsi="宋体" w:cs="宋体"/>
              </w:rPr>
              <w:t>：</w:t>
            </w:r>
          </w:p>
          <w:p>
            <w:pPr>
              <w:tabs>
                <w:tab w:val="left" w:pos="312"/>
              </w:tabs>
              <w:autoSpaceDE/>
              <w:autoSpaceDN/>
              <w:adjustRightInd/>
              <w:spacing w:line="240" w:lineRule="auto"/>
              <w:ind w:firstLine="315" w:firstLineChars="150"/>
              <w:jc w:val="both"/>
              <w:rPr>
                <w:rFonts w:ascii="宋体" w:hAnsi="宋体" w:cs="宋体"/>
                <w:bCs/>
                <w:color w:val="000000"/>
              </w:rPr>
            </w:pPr>
            <w:r>
              <w:rPr>
                <w:rFonts w:hint="eastAsia" w:ascii="宋体" w:hAnsi="宋体" w:cs="宋体"/>
                <w:bCs/>
                <w:color w:val="000000"/>
              </w:rPr>
              <w:t>我们需要从两个方面进行建设，一方面是数据科学专业基础课程体系的建设工作，主要有《数据科学导论》、《数据科学导论的概率基础》、《数据科学导论的统计基础》、《数据科学导论的计算机基础》、《</w:t>
            </w:r>
            <w:r>
              <w:rPr>
                <w:bCs/>
                <w:color w:val="000000"/>
                <w:szCs w:val="21"/>
              </w:rPr>
              <w:t>R</w:t>
            </w:r>
            <w:r>
              <w:rPr>
                <w:rFonts w:hint="eastAsia" w:hAnsi="宋体"/>
                <w:bCs/>
                <w:color w:val="000000"/>
                <w:szCs w:val="21"/>
              </w:rPr>
              <w:t>/</w:t>
            </w:r>
            <w:r>
              <w:rPr>
                <w:bCs/>
                <w:color w:val="000000"/>
                <w:szCs w:val="21"/>
              </w:rPr>
              <w:t>Python</w:t>
            </w:r>
            <w:r>
              <w:rPr>
                <w:rFonts w:hint="eastAsia"/>
                <w:bCs/>
                <w:color w:val="000000"/>
                <w:szCs w:val="21"/>
              </w:rPr>
              <w:t>编程</w:t>
            </w:r>
            <w:r>
              <w:rPr>
                <w:rFonts w:hint="eastAsia" w:ascii="宋体" w:hAnsi="宋体" w:cs="宋体"/>
                <w:bCs/>
                <w:color w:val="000000"/>
              </w:rPr>
              <w:t>基础》,我们需要编写教学课件、教案、案例集等等。另一方面是数据科学专业核心课程体系的建设工作，我们需要建设《机器学习/统计学习》、《分布式统计计算》、《数据可视化》、《数据科学算法》和《文本挖掘》等课程，最近两年我们将集中建设《机器学习/统计学习》和《分布式统计计算》等课程，先编写完整的教案和教学课件，未来编写符合我们应用型本科教学的教材。</w:t>
            </w:r>
          </w:p>
          <w:p>
            <w:pPr>
              <w:rPr>
                <w:rFonts w:hint="eastAsia" w:ascii="宋体" w:hAnsi="宋体"/>
                <w:szCs w:val="21"/>
              </w:rPr>
            </w:pPr>
            <w:r>
              <w:rPr>
                <w:rFonts w:hint="eastAsia" w:ascii="宋体" w:hAnsi="宋体" w:cs="宋体"/>
                <w:bCs/>
                <w:color w:val="000000"/>
              </w:rPr>
              <w:t>《数据科学导论》</w:t>
            </w:r>
            <w:r>
              <w:rPr>
                <w:rFonts w:hint="eastAsia" w:ascii="宋体" w:hAnsi="宋体" w:cs="宋体"/>
              </w:rPr>
              <w:t>建设时间</w:t>
            </w:r>
            <w:r>
              <w:rPr>
                <w:rFonts w:hint="eastAsia" w:ascii="宋体" w:hAnsi="宋体" w:cs="宋体"/>
                <w:bCs/>
                <w:color w:val="000000"/>
                <w:szCs w:val="21"/>
              </w:rPr>
              <w:t>2018年-2020年，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cs="宋体"/>
                <w:bCs/>
                <w:color w:val="000000"/>
              </w:rPr>
            </w:pPr>
            <w:r>
              <w:rPr>
                <w:rFonts w:hint="eastAsia" w:ascii="宋体" w:hAnsi="宋体" w:cs="宋体"/>
                <w:bCs/>
                <w:color w:val="000000"/>
              </w:rPr>
              <w:t>《数据科学导论的概率基础》</w:t>
            </w:r>
            <w:r>
              <w:rPr>
                <w:rFonts w:hint="eastAsia" w:ascii="宋体" w:hAnsi="宋体" w:cs="宋体"/>
              </w:rPr>
              <w:t>建设时间</w:t>
            </w:r>
            <w:r>
              <w:rPr>
                <w:rFonts w:hint="eastAsia" w:ascii="宋体" w:hAnsi="宋体" w:cs="宋体"/>
                <w:bCs/>
                <w:color w:val="000000"/>
                <w:szCs w:val="21"/>
              </w:rPr>
              <w:t>2019年-2020年，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szCs w:val="21"/>
              </w:rPr>
            </w:pPr>
            <w:r>
              <w:rPr>
                <w:rFonts w:hint="eastAsia" w:ascii="宋体" w:hAnsi="宋体" w:cs="宋体"/>
                <w:bCs/>
                <w:color w:val="000000"/>
              </w:rPr>
              <w:t>《数据科学导论的统计基础》</w:t>
            </w:r>
            <w:r>
              <w:rPr>
                <w:rFonts w:hint="eastAsia" w:ascii="宋体" w:hAnsi="宋体" w:cs="宋体"/>
              </w:rPr>
              <w:t>建设时间</w:t>
            </w:r>
            <w:r>
              <w:rPr>
                <w:rFonts w:hint="eastAsia" w:ascii="宋体" w:hAnsi="宋体" w:cs="宋体"/>
                <w:bCs/>
                <w:color w:val="000000"/>
                <w:szCs w:val="21"/>
              </w:rPr>
              <w:t>2019年-2020年，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cs="宋体"/>
                <w:bCs/>
                <w:color w:val="000000"/>
              </w:rPr>
            </w:pPr>
            <w:r>
              <w:rPr>
                <w:rFonts w:hint="eastAsia" w:ascii="宋体" w:hAnsi="宋体" w:cs="宋体"/>
                <w:bCs/>
                <w:color w:val="000000"/>
              </w:rPr>
              <w:t>《数据科学导论的计算机基础》</w:t>
            </w:r>
            <w:r>
              <w:rPr>
                <w:rFonts w:hint="eastAsia" w:ascii="宋体" w:hAnsi="宋体" w:cs="宋体"/>
              </w:rPr>
              <w:t>建设时间</w:t>
            </w:r>
            <w:r>
              <w:rPr>
                <w:rFonts w:hint="eastAsia" w:ascii="宋体" w:hAnsi="宋体" w:cs="宋体"/>
                <w:bCs/>
                <w:color w:val="000000"/>
                <w:szCs w:val="21"/>
              </w:rPr>
              <w:t>2019年-2020年，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szCs w:val="21"/>
              </w:rPr>
            </w:pPr>
            <w:r>
              <w:rPr>
                <w:rFonts w:hint="eastAsia" w:ascii="宋体" w:hAnsi="宋体" w:cs="宋体"/>
                <w:bCs/>
                <w:color w:val="000000"/>
              </w:rPr>
              <w:t>《</w:t>
            </w:r>
            <w:r>
              <w:rPr>
                <w:bCs/>
                <w:color w:val="000000"/>
                <w:szCs w:val="21"/>
              </w:rPr>
              <w:t>R</w:t>
            </w:r>
            <w:r>
              <w:rPr>
                <w:rFonts w:hint="eastAsia" w:hAnsi="宋体"/>
                <w:bCs/>
                <w:color w:val="000000"/>
                <w:szCs w:val="21"/>
              </w:rPr>
              <w:t>/</w:t>
            </w:r>
            <w:r>
              <w:rPr>
                <w:bCs/>
                <w:color w:val="000000"/>
                <w:szCs w:val="21"/>
              </w:rPr>
              <w:t>Python</w:t>
            </w:r>
            <w:r>
              <w:rPr>
                <w:rFonts w:hint="eastAsia"/>
                <w:bCs/>
                <w:color w:val="000000"/>
                <w:szCs w:val="21"/>
              </w:rPr>
              <w:t>编程</w:t>
            </w:r>
            <w:r>
              <w:rPr>
                <w:rFonts w:hint="eastAsia" w:ascii="宋体" w:hAnsi="宋体" w:cs="宋体"/>
                <w:bCs/>
                <w:color w:val="000000"/>
              </w:rPr>
              <w:t>基础》</w:t>
            </w:r>
            <w:r>
              <w:rPr>
                <w:rFonts w:hint="eastAsia" w:ascii="宋体" w:hAnsi="宋体" w:cs="宋体"/>
              </w:rPr>
              <w:t>建设时间</w:t>
            </w:r>
            <w:r>
              <w:rPr>
                <w:rFonts w:hint="eastAsia" w:ascii="宋体" w:hAnsi="宋体" w:cs="宋体"/>
                <w:bCs/>
                <w:color w:val="000000"/>
                <w:szCs w:val="21"/>
              </w:rPr>
              <w:t>2019年-2020年，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cs="宋体"/>
                <w:bCs/>
                <w:color w:val="000000"/>
              </w:rPr>
            </w:pPr>
            <w:r>
              <w:rPr>
                <w:rFonts w:hint="eastAsia" w:ascii="宋体" w:hAnsi="宋体" w:cs="宋体"/>
                <w:bCs/>
                <w:color w:val="000000"/>
              </w:rPr>
              <w:t>《机器学习/统计学习》</w:t>
            </w:r>
            <w:r>
              <w:rPr>
                <w:rFonts w:hint="eastAsia" w:ascii="宋体" w:hAnsi="宋体" w:cs="宋体"/>
                <w:bCs/>
                <w:color w:val="000000"/>
                <w:szCs w:val="21"/>
              </w:rPr>
              <w:t>建设时间2020年-2022年，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cs="宋体"/>
                <w:bCs/>
                <w:color w:val="000000"/>
              </w:rPr>
            </w:pPr>
            <w:r>
              <w:rPr>
                <w:rFonts w:hint="eastAsia" w:ascii="宋体" w:hAnsi="宋体" w:cs="宋体"/>
                <w:bCs/>
                <w:color w:val="000000"/>
              </w:rPr>
              <w:t>《分布式统计计算》</w:t>
            </w:r>
            <w:r>
              <w:rPr>
                <w:rFonts w:hint="eastAsia" w:ascii="宋体" w:hAnsi="宋体" w:cs="宋体"/>
                <w:bCs/>
                <w:color w:val="000000"/>
                <w:szCs w:val="21"/>
              </w:rPr>
              <w:t>建设时间2020年-2022年，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cs="宋体"/>
                <w:bCs/>
                <w:color w:val="000000"/>
              </w:rPr>
            </w:pPr>
            <w:r>
              <w:rPr>
                <w:rFonts w:hint="eastAsia" w:ascii="宋体" w:hAnsi="宋体" w:cs="宋体"/>
                <w:bCs/>
                <w:color w:val="000000"/>
              </w:rPr>
              <w:t>《数据可视化》</w:t>
            </w:r>
            <w:r>
              <w:rPr>
                <w:rFonts w:hint="eastAsia" w:ascii="宋体" w:hAnsi="宋体" w:cs="宋体"/>
                <w:bCs/>
                <w:color w:val="000000"/>
                <w:szCs w:val="21"/>
              </w:rPr>
              <w:t>建设时间2020年-2022年，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hint="eastAsia" w:ascii="宋体" w:hAnsi="宋体" w:cs="宋体"/>
                <w:bCs/>
                <w:color w:val="000000"/>
              </w:rPr>
            </w:pPr>
            <w:r>
              <w:rPr>
                <w:rFonts w:hint="eastAsia" w:ascii="宋体" w:hAnsi="宋体" w:cs="宋体"/>
                <w:bCs/>
                <w:color w:val="000000"/>
              </w:rPr>
              <w:t>《数据科学算法》</w:t>
            </w:r>
            <w:r>
              <w:rPr>
                <w:rFonts w:hint="eastAsia" w:ascii="宋体" w:hAnsi="宋体" w:cs="宋体"/>
                <w:bCs/>
                <w:color w:val="000000"/>
                <w:szCs w:val="21"/>
              </w:rPr>
              <w:t>建设时间2020年-2022年，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rPr>
                <w:rFonts w:ascii="宋体" w:hAnsi="宋体" w:cs="宋体"/>
                <w:bCs/>
                <w:color w:val="000000"/>
              </w:rPr>
            </w:pPr>
            <w:r>
              <w:rPr>
                <w:rFonts w:hint="eastAsia" w:ascii="宋体" w:hAnsi="宋体" w:cs="宋体"/>
                <w:bCs/>
                <w:color w:val="000000"/>
              </w:rPr>
              <w:t>《文本挖掘》</w:t>
            </w:r>
            <w:r>
              <w:rPr>
                <w:rFonts w:hint="eastAsia" w:ascii="宋体" w:hAnsi="宋体" w:cs="宋体"/>
                <w:bCs/>
                <w:color w:val="000000"/>
                <w:szCs w:val="21"/>
              </w:rPr>
              <w:t>建设时间2020年-2022年，</w:t>
            </w:r>
            <w:r>
              <w:rPr>
                <w:rFonts w:hint="eastAsia" w:ascii="宋体" w:hAnsi="宋体" w:cs="宋体"/>
              </w:rPr>
              <w:t>建设</w:t>
            </w:r>
            <w:r>
              <w:rPr>
                <w:rFonts w:hint="eastAsia" w:ascii="宋体" w:hAnsi="宋体" w:cs="宋体"/>
                <w:bCs/>
                <w:color w:val="000000"/>
                <w:szCs w:val="21"/>
              </w:rPr>
              <w:t>成果包括</w:t>
            </w:r>
            <w:r>
              <w:rPr>
                <w:rFonts w:hint="eastAsia" w:ascii="宋体" w:hAnsi="宋体"/>
                <w:szCs w:val="21"/>
              </w:rPr>
              <w:t>CAI教学课件、</w:t>
            </w:r>
            <w:r>
              <w:rPr>
                <w:rFonts w:hint="eastAsia" w:ascii="宋体" w:hAnsi="宋体" w:cs="宋体"/>
                <w:bCs/>
                <w:color w:val="000000"/>
                <w:szCs w:val="21"/>
              </w:rPr>
              <w:t>教案、</w:t>
            </w:r>
            <w:r>
              <w:rPr>
                <w:rFonts w:hint="eastAsia" w:ascii="宋体" w:hAnsi="宋体"/>
                <w:szCs w:val="21"/>
              </w:rPr>
              <w:t>数据库、代码集成、案例集、试题库、习题集等等。</w:t>
            </w:r>
          </w:p>
          <w:p>
            <w:pPr>
              <w:widowControl/>
              <w:autoSpaceDE/>
              <w:autoSpaceDN/>
              <w:adjustRightInd/>
              <w:spacing w:line="640" w:lineRule="atLeast"/>
              <w:ind w:firstLine="0" w:firstLineChars="0"/>
              <w:textAlignment w:val="baseline"/>
              <w:rPr>
                <w:rFonts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hint="eastAsia" w:eastAsia="仿宋_GB2312"/>
                <w:color w:val="000000"/>
                <w:u w:color="000000"/>
              </w:rPr>
            </w:pPr>
            <w:r>
              <w:rPr>
                <w:rFonts w:eastAsia="仿宋_GB2312"/>
                <w:color w:val="000000"/>
                <w:u w:color="000000"/>
              </w:rPr>
              <w:t>3.项目预期的成果和效果（包括成果形式、实施范围、受益学生数等）</w:t>
            </w:r>
          </w:p>
          <w:p>
            <w:pPr>
              <w:widowControl/>
              <w:autoSpaceDE/>
              <w:autoSpaceDN/>
              <w:adjustRightInd/>
              <w:spacing w:line="640" w:lineRule="atLeast"/>
              <w:ind w:firstLine="0" w:firstLineChars="0"/>
              <w:textAlignment w:val="baseline"/>
              <w:rPr>
                <w:rFonts w:hint="eastAsia" w:eastAsia="仿宋_GB2312"/>
                <w:color w:val="000000"/>
                <w:u w:color="000000"/>
              </w:rPr>
            </w:pPr>
            <w:r>
              <w:rPr>
                <w:rFonts w:hint="eastAsia" w:eastAsia="仿宋_GB2312"/>
                <w:color w:val="000000"/>
                <w:u w:color="000000"/>
              </w:rPr>
              <w:t>本项目预期成果将有一批教材正式出版，如统计学科的核心课程《时间序列分析》、《多元统计分析》、《抽样调查》、《统计计算》、《贝叶斯统计》和《数据挖掘》将拟由上海财经大学出版社陆续出版。另外，数据科学与大数据技术专业的核心课程《机器学习/统计学习》和《分布式统计计算》也争取由上海财经大学出版社出版。主要用于统计学科和数据科学与大数据技术专业的教学工作，受益学生数每年在200—400人左右，另外随着影响的加大，陆续会有兄弟院校选用我们的教材。</w:t>
            </w:r>
          </w:p>
          <w:p>
            <w:pPr>
              <w:widowControl/>
              <w:autoSpaceDE/>
              <w:autoSpaceDN/>
              <w:adjustRightInd/>
              <w:spacing w:line="640" w:lineRule="atLeast"/>
              <w:ind w:firstLine="435" w:firstLineChars="0"/>
              <w:textAlignment w:val="baseline"/>
              <w:rPr>
                <w:rFonts w:hint="eastAsia" w:eastAsia="仿宋_GB2312"/>
                <w:color w:val="000000"/>
                <w:u w:color="000000"/>
              </w:rPr>
            </w:pPr>
            <w:r>
              <w:rPr>
                <w:rFonts w:hint="eastAsia" w:eastAsia="仿宋_GB2312"/>
                <w:color w:val="000000"/>
                <w:u w:color="000000"/>
              </w:rPr>
              <w:t>本项目也将有一批统计学科和数据科学与大数据技术专业的案例集得到建设，通过本项目的建设，我们将建设紧贴金华市经济建设的案例集，为我院应用型本科建设做出贡献。案例集主要用于统计学科和数据科学与大数据技术专业的教学工作，以及金融学专业、电子商务专业相关学生使用，每年受益学生数在600—800人左右。</w:t>
            </w:r>
          </w:p>
          <w:p>
            <w:pPr>
              <w:widowControl/>
              <w:autoSpaceDE/>
              <w:autoSpaceDN/>
              <w:adjustRightInd/>
              <w:spacing w:line="640" w:lineRule="atLeast"/>
              <w:ind w:firstLine="435" w:firstLineChars="0"/>
              <w:textAlignment w:val="baseline"/>
              <w:rPr>
                <w:rFonts w:hint="eastAsia" w:eastAsia="仿宋_GB2312"/>
                <w:color w:val="000000"/>
                <w:u w:color="000000"/>
              </w:rPr>
            </w:pPr>
            <w:r>
              <w:rPr>
                <w:rFonts w:hint="eastAsia" w:eastAsia="仿宋_GB2312"/>
                <w:color w:val="000000"/>
                <w:u w:color="000000"/>
              </w:rPr>
              <w:t>通过本项目的建设，我们将建设完善的数据科学基础+（R软件/SAS软件/Python软件）模块课程系统，成果包括CAI教学课件、数据库、代码集成。本模块主要用于全院参加统计建模/调查大赛的同学，每年受益学生数在600—800人左右。</w:t>
            </w:r>
          </w:p>
          <w:p>
            <w:pPr>
              <w:widowControl/>
              <w:autoSpaceDE/>
              <w:autoSpaceDN/>
              <w:adjustRightInd/>
              <w:spacing w:line="640" w:lineRule="atLeast"/>
              <w:ind w:firstLine="435" w:firstLineChars="0"/>
              <w:textAlignment w:val="baseline"/>
              <w:rPr>
                <w:rFonts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hint="eastAsia" w:eastAsia="仿宋_GB2312"/>
                <w:color w:val="000000"/>
                <w:u w:color="000000"/>
              </w:rPr>
            </w:pPr>
            <w:r>
              <w:rPr>
                <w:rFonts w:eastAsia="仿宋_GB2312"/>
                <w:color w:val="000000"/>
                <w:u w:color="000000"/>
              </w:rPr>
              <w:t>4.本项目的特色与创新之处</w:t>
            </w:r>
          </w:p>
          <w:p>
            <w:pPr>
              <w:rPr>
                <w:rFonts w:hint="eastAsia" w:eastAsia="仿宋_GB2312"/>
                <w:color w:val="000000"/>
                <w:u w:color="000000"/>
              </w:rPr>
            </w:pPr>
            <w:r>
              <w:rPr>
                <w:rFonts w:hint="eastAsia" w:eastAsia="仿宋_GB2312"/>
                <w:color w:val="000000"/>
                <w:u w:color="000000"/>
              </w:rPr>
              <w:t>近年来国内外各个大学根据统计学科发展和社会需求，对统计学科专业的培养方案不断调整和完善。同时，统计专业依据学科发展规律和现实经济发展需要建设了一批优秀的学科共同课、专业核心课、专业选修课和专业研讨课。我院就是在这一环境下优化课程体系，争取早日建成应用型本科课程体系，适用于我院情况的，紧贴金华市经济发展需要的课程体系。</w:t>
            </w:r>
          </w:p>
          <w:p>
            <w:pPr>
              <w:spacing w:line="400" w:lineRule="atLeast"/>
              <w:rPr>
                <w:rFonts w:eastAsia="仿宋_GB2312"/>
                <w:color w:val="000000"/>
                <w:u w:color="000000"/>
              </w:rPr>
            </w:pPr>
            <w:r>
              <w:rPr>
                <w:rFonts w:hint="eastAsia" w:eastAsia="仿宋_GB2312"/>
                <w:color w:val="000000"/>
                <w:u w:color="000000"/>
              </w:rPr>
              <w:t>我院统计学科紧紧围绕“应用型本科”的办学定位，科学规划，求实创新，</w:t>
            </w:r>
            <w:r>
              <w:rPr>
                <w:rFonts w:eastAsia="仿宋_GB2312"/>
                <w:color w:val="000000"/>
                <w:u w:color="000000"/>
              </w:rPr>
              <w:t>坚持立足</w:t>
            </w:r>
            <w:r>
              <w:rPr>
                <w:rFonts w:hint="eastAsia" w:eastAsia="仿宋_GB2312"/>
                <w:color w:val="000000"/>
                <w:u w:color="000000"/>
              </w:rPr>
              <w:t>金华市乃至浙中区域，强化服务观念，重视学科建设和科研提高，推进实践教学和服务地方；以构建素质教育、创新人才培养体系为主线，深化教学改革，提高教学质量。为此，我们取得了显著的成绩。近几年来，学生在全国大学生数学建模竞赛、全国大学生市场调查与分析大赛、</w:t>
            </w:r>
            <w:bookmarkStart w:id="0" w:name="_Toc465773580"/>
            <w:r>
              <w:rPr>
                <w:rFonts w:eastAsia="仿宋_GB2312"/>
                <w:color w:val="000000"/>
                <w:u w:color="000000"/>
              </w:rPr>
              <w:t>浙江省</w:t>
            </w:r>
            <w:r>
              <w:rPr>
                <w:rFonts w:hint="eastAsia" w:eastAsia="仿宋_GB2312"/>
                <w:color w:val="000000"/>
                <w:u w:color="000000"/>
              </w:rPr>
              <w:t>大学生</w:t>
            </w:r>
            <w:r>
              <w:rPr>
                <w:rFonts w:eastAsia="仿宋_GB2312"/>
                <w:color w:val="000000"/>
                <w:u w:color="000000"/>
              </w:rPr>
              <w:t>统计调查</w:t>
            </w:r>
            <w:bookmarkStart w:id="1" w:name="_Toc422256210"/>
            <w:bookmarkStart w:id="2" w:name="_Toc456299266"/>
            <w:bookmarkStart w:id="3" w:name="_Toc422047450"/>
            <w:bookmarkStart w:id="4" w:name="_Toc458282882"/>
            <w:bookmarkStart w:id="5" w:name="_Toc453572254"/>
            <w:bookmarkStart w:id="6" w:name="_Toc421390406"/>
            <w:bookmarkStart w:id="7" w:name="_Toc456299212"/>
            <w:bookmarkStart w:id="8" w:name="_Toc458283105"/>
            <w:bookmarkStart w:id="9" w:name="_Toc457857854"/>
            <w:bookmarkStart w:id="10" w:name="_Toc453572669"/>
            <w:bookmarkStart w:id="11" w:name="_Toc457913792"/>
            <w:bookmarkStart w:id="12" w:name="_Toc453619631"/>
            <w:bookmarkStart w:id="13" w:name="_Toc453544165"/>
            <w:bookmarkStart w:id="14" w:name="_Toc457913633"/>
            <w:bookmarkStart w:id="15" w:name="_Toc458288833"/>
            <w:r>
              <w:rPr>
                <w:rFonts w:eastAsia="仿宋_GB2312"/>
                <w:color w:val="000000"/>
                <w:u w:color="000000"/>
              </w:rPr>
              <w:t>方案设计大赛</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eastAsia="仿宋_GB2312"/>
                <w:color w:val="000000"/>
                <w:u w:color="000000"/>
              </w:rPr>
              <w:t>和浙江省大学生高等数学竞赛等多项竞赛中获省级以上奖项四十六项，</w:t>
            </w:r>
            <w:r>
              <w:rPr>
                <w:rFonts w:eastAsia="仿宋_GB2312"/>
                <w:color w:val="000000"/>
                <w:u w:color="000000"/>
              </w:rPr>
              <w:t>同时我们积极在应用上立足于服务地方经济的发展特色。</w:t>
            </w:r>
            <w:r>
              <w:rPr>
                <w:rFonts w:hint="eastAsia" w:eastAsia="仿宋_GB2312"/>
                <w:color w:val="000000"/>
                <w:u w:color="000000"/>
              </w:rPr>
              <w:t>在社会服务方面，我院教师紧贴地气，为地方经济建设做出了积极的贡献。其中，在2016年，我系教师就完成了《金华市“十一”黄金周旅游市场抽样调查》、《2016金华市第四季度游客满意度调查》和《中介组织和社会组织从业人员研究》等工作。</w:t>
            </w:r>
          </w:p>
          <w:p>
            <w:pPr>
              <w:pStyle w:val="6"/>
              <w:widowControl/>
              <w:spacing w:beforeAutospacing="0" w:afterAutospacing="0" w:line="400" w:lineRule="atLeast"/>
              <w:ind w:firstLine="420" w:firstLineChars="200"/>
              <w:rPr>
                <w:rFonts w:eastAsia="仿宋_GB2312"/>
                <w:color w:val="000000"/>
                <w:u w:color="000000"/>
              </w:rPr>
            </w:pPr>
            <w:r>
              <w:rPr>
                <w:rFonts w:hint="eastAsia" w:ascii="Times New Roman" w:hAnsi="Times New Roman" w:eastAsia="仿宋_GB2312"/>
                <w:color w:val="000000"/>
                <w:sz w:val="21"/>
                <w:szCs w:val="20"/>
                <w:u w:color="000000"/>
              </w:rPr>
              <w:t>在过去历届统计大赛中，我院参赛者就金华市很多实际问题进行了讨论，得到了很好的分析结果，有些作品也获得了同行的好评。比如“金华市育龄人员二孩生育意愿调查”紧贴当前社会问题，了解金华市民对于新的人口政策的理解和反应，同时也洞察金华市育龄夫妇对于自己生活未来的看法；“金华市居民网络公益参与行为调查分析”则通过调查了解金华市民在互联网上的社会行为，同时试图去了解他们的问题和困惑，从而弘扬正气；“二手车购买意愿及影响因素研究”试图去了解作为金华市这类地级城市的市民对于二手车的看法，使得二手车市场能够平稳、有序的发展，这对于其他同类城市也有借鉴作用；“大学生手机依赖行为与习惯相关性调查”试图了解大学生对于手机依赖性的严重程度，希望通过分析能够找到一些解决办法。上述题目总体来说都偏小、涉及过窄，这与他们所处的的环境有关，我们的大学生从未接触过社会，所以看到的问题就比较小。鉴于此，我们将同时就金华市每年重点关注的社会问题、经济问题进行介绍，加以研究，选择其中的一些问题进行研究，将其作为参赛项目，获奖作品经过不断地修改完善，最终将成为一件件综合的分析报告，提交到学院，甚至提交到金华市政府相关机构供参考。</w:t>
            </w:r>
          </w:p>
        </w:tc>
      </w:tr>
    </w:tbl>
    <w:p>
      <w:pPr>
        <w:widowControl/>
        <w:autoSpaceDE/>
        <w:autoSpaceDN/>
        <w:adjustRightInd/>
        <w:spacing w:line="640" w:lineRule="atLeast"/>
        <w:ind w:firstLine="0" w:firstLineChars="0"/>
        <w:jc w:val="both"/>
        <w:textAlignment w:val="baseline"/>
        <w:rPr>
          <w:color w:val="000000"/>
          <w:u w:color="000000"/>
        </w:rPr>
      </w:pPr>
      <w:r>
        <w:rPr>
          <w:rFonts w:eastAsia="仿宋_GB2312"/>
          <w:color w:val="000000"/>
          <w:sz w:val="28"/>
          <w:u w:color="000000"/>
        </w:rPr>
        <w:t>四、教学改革基础</w:t>
      </w:r>
    </w:p>
    <w:tbl>
      <w:tblPr>
        <w:tblStyle w:val="9"/>
        <w:tblW w:w="8568"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39"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hint="eastAsia" w:eastAsia="仿宋_GB2312"/>
                <w:color w:val="000000"/>
                <w:u w:color="000000"/>
              </w:rPr>
            </w:pPr>
            <w:r>
              <w:rPr>
                <w:rFonts w:eastAsia="仿宋_GB2312"/>
                <w:color w:val="000000"/>
                <w:u w:color="000000"/>
              </w:rPr>
              <w:t>1.与本项目有关的教学改革工作积累和已取得的教学改革工作成绩</w:t>
            </w:r>
          </w:p>
          <w:p>
            <w:pPr>
              <w:widowControl/>
              <w:autoSpaceDE/>
              <w:autoSpaceDN/>
              <w:adjustRightInd/>
              <w:spacing w:line="640" w:lineRule="atLeast"/>
              <w:ind w:firstLine="0" w:firstLineChars="0"/>
              <w:textAlignment w:val="baseline"/>
              <w:rPr>
                <w:rFonts w:hint="eastAsia" w:eastAsia="仿宋_GB2312"/>
                <w:color w:val="000000"/>
                <w:u w:color="000000"/>
              </w:rPr>
            </w:pPr>
            <w:r>
              <w:rPr>
                <w:rFonts w:hint="eastAsia" w:eastAsia="仿宋_GB2312"/>
                <w:color w:val="000000"/>
                <w:u w:color="000000"/>
              </w:rPr>
              <w:t>在过去几年里，我院统计学科已经陆续建设完成了院级精品课程和系部开发的课程，具体如下：</w:t>
            </w:r>
          </w:p>
          <w:p>
            <w:pPr>
              <w:ind w:firstLine="0" w:firstLineChars="0"/>
              <w:rPr>
                <w:rFonts w:eastAsia="仿宋_GB2312"/>
                <w:b/>
                <w:color w:val="000000"/>
                <w:u w:color="000000"/>
              </w:rPr>
            </w:pPr>
            <w:r>
              <w:rPr>
                <w:rFonts w:hint="eastAsia" w:eastAsia="仿宋_GB2312"/>
                <w:b/>
                <w:color w:val="000000"/>
                <w:u w:color="000000"/>
              </w:rPr>
              <w:t>院级精品课程</w:t>
            </w:r>
          </w:p>
          <w:p>
            <w:pPr>
              <w:ind w:firstLine="0" w:firstLineChars="0"/>
              <w:rPr>
                <w:rFonts w:eastAsia="仿宋_GB2312"/>
                <w:color w:val="000000"/>
                <w:u w:color="000000"/>
              </w:rPr>
            </w:pPr>
            <w:r>
              <w:rPr>
                <w:rFonts w:hint="eastAsia" w:eastAsia="仿宋_GB2312"/>
                <w:color w:val="000000"/>
                <w:u w:color="000000"/>
              </w:rPr>
              <w:t>1.《统计学》院级精品课程：</w:t>
            </w:r>
          </w:p>
          <w:p>
            <w:pPr>
              <w:rPr>
                <w:rFonts w:eastAsia="仿宋_GB2312"/>
                <w:color w:val="000000"/>
                <w:u w:color="000000"/>
              </w:rPr>
            </w:pPr>
            <w:r>
              <w:rPr>
                <w:rFonts w:hint="eastAsia" w:eastAsia="仿宋_GB2312"/>
                <w:color w:val="000000"/>
                <w:u w:color="000000"/>
              </w:rPr>
              <w:t>负责人：王德发教授</w:t>
            </w:r>
          </w:p>
          <w:p>
            <w:pPr>
              <w:rPr>
                <w:rFonts w:eastAsia="仿宋_GB2312"/>
                <w:color w:val="000000"/>
                <w:u w:color="000000"/>
              </w:rPr>
            </w:pPr>
            <w:r>
              <w:rPr>
                <w:rFonts w:hint="eastAsia" w:eastAsia="仿宋_GB2312"/>
                <w:color w:val="000000"/>
                <w:u w:color="000000"/>
              </w:rPr>
              <w:t>教材：王德发等主编，《统计学》，上海财经大学出版社，2012（2016第二版）</w:t>
            </w:r>
          </w:p>
          <w:p>
            <w:pPr>
              <w:rPr>
                <w:rFonts w:eastAsia="仿宋_GB2312"/>
                <w:color w:val="000000"/>
                <w:u w:color="000000"/>
              </w:rPr>
            </w:pPr>
            <w:r>
              <w:rPr>
                <w:rFonts w:hint="eastAsia" w:eastAsia="仿宋_GB2312"/>
                <w:color w:val="000000"/>
                <w:u w:color="000000"/>
              </w:rPr>
              <w:t>另外还有试题库、案例集、习题集和CAI教学课件。</w:t>
            </w:r>
          </w:p>
          <w:p>
            <w:pPr>
              <w:ind w:firstLine="0" w:firstLineChars="0"/>
              <w:rPr>
                <w:rFonts w:eastAsia="仿宋_GB2312"/>
                <w:color w:val="000000"/>
                <w:u w:color="000000"/>
              </w:rPr>
            </w:pPr>
            <w:r>
              <w:rPr>
                <w:rFonts w:hint="eastAsia" w:eastAsia="仿宋_GB2312"/>
                <w:color w:val="000000"/>
                <w:u w:color="000000"/>
              </w:rPr>
              <w:t>2.《计量经济学》院级精品课程：</w:t>
            </w:r>
          </w:p>
          <w:p>
            <w:pPr>
              <w:rPr>
                <w:rFonts w:eastAsia="仿宋_GB2312"/>
                <w:color w:val="000000"/>
                <w:u w:color="000000"/>
              </w:rPr>
            </w:pPr>
            <w:r>
              <w:rPr>
                <w:rFonts w:hint="eastAsia" w:eastAsia="仿宋_GB2312"/>
                <w:color w:val="000000"/>
                <w:u w:color="000000"/>
              </w:rPr>
              <w:t>负责人：王德发教授</w:t>
            </w:r>
          </w:p>
          <w:p>
            <w:pPr>
              <w:rPr>
                <w:rFonts w:eastAsia="仿宋_GB2312"/>
                <w:color w:val="000000"/>
                <w:u w:color="000000"/>
              </w:rPr>
            </w:pPr>
            <w:r>
              <w:rPr>
                <w:rFonts w:hint="eastAsia" w:eastAsia="仿宋_GB2312"/>
                <w:color w:val="000000"/>
                <w:u w:color="000000"/>
              </w:rPr>
              <w:t>教材：王德发等主编，《计量经济学》，上海财经大学出版社，2016</w:t>
            </w:r>
          </w:p>
          <w:p>
            <w:pPr>
              <w:rPr>
                <w:rFonts w:eastAsia="仿宋_GB2312"/>
                <w:color w:val="000000"/>
                <w:u w:color="000000"/>
              </w:rPr>
            </w:pPr>
            <w:r>
              <w:rPr>
                <w:rFonts w:hint="eastAsia" w:eastAsia="仿宋_GB2312"/>
                <w:color w:val="000000"/>
                <w:u w:color="000000"/>
              </w:rPr>
              <w:t>另外还有试题库、案例集、习题集和CAI教学课件。</w:t>
            </w:r>
          </w:p>
          <w:p>
            <w:pPr>
              <w:ind w:firstLine="0" w:firstLineChars="0"/>
              <w:rPr>
                <w:rFonts w:eastAsia="仿宋_GB2312"/>
                <w:color w:val="000000"/>
                <w:u w:color="000000"/>
              </w:rPr>
            </w:pPr>
            <w:r>
              <w:rPr>
                <w:rFonts w:hint="eastAsia" w:eastAsia="仿宋_GB2312"/>
                <w:color w:val="000000"/>
                <w:u w:color="000000"/>
              </w:rPr>
              <w:t>3.《回归分析》院级精品课程：</w:t>
            </w:r>
          </w:p>
          <w:p>
            <w:pPr>
              <w:rPr>
                <w:rFonts w:eastAsia="仿宋_GB2312"/>
                <w:color w:val="000000"/>
                <w:u w:color="000000"/>
              </w:rPr>
            </w:pPr>
            <w:r>
              <w:rPr>
                <w:rFonts w:hint="eastAsia" w:eastAsia="仿宋_GB2312"/>
                <w:color w:val="000000"/>
                <w:u w:color="000000"/>
              </w:rPr>
              <w:t>负责人：王黎明教授</w:t>
            </w:r>
          </w:p>
          <w:p>
            <w:pPr>
              <w:rPr>
                <w:rFonts w:eastAsia="仿宋_GB2312"/>
                <w:color w:val="000000"/>
                <w:u w:color="000000"/>
              </w:rPr>
            </w:pPr>
            <w:r>
              <w:rPr>
                <w:rFonts w:hint="eastAsia" w:eastAsia="仿宋_GB2312"/>
                <w:color w:val="000000"/>
                <w:u w:color="000000"/>
              </w:rPr>
              <w:t>教材：王黎明等主编，《回归分析》，上海财经大学出版社，2018</w:t>
            </w:r>
          </w:p>
          <w:p>
            <w:pPr>
              <w:rPr>
                <w:rFonts w:eastAsia="仿宋_GB2312"/>
                <w:color w:val="000000"/>
                <w:u w:color="000000"/>
              </w:rPr>
            </w:pPr>
            <w:r>
              <w:rPr>
                <w:rFonts w:hint="eastAsia" w:eastAsia="仿宋_GB2312"/>
                <w:color w:val="000000"/>
                <w:u w:color="000000"/>
              </w:rPr>
              <w:t>另外还有试题库、案例集、习题集和CAI教学课件。</w:t>
            </w:r>
          </w:p>
          <w:p>
            <w:pPr>
              <w:ind w:firstLine="0" w:firstLineChars="0"/>
              <w:rPr>
                <w:rFonts w:eastAsia="仿宋_GB2312"/>
                <w:b/>
                <w:color w:val="000000"/>
                <w:u w:color="000000"/>
              </w:rPr>
            </w:pPr>
            <w:r>
              <w:rPr>
                <w:rFonts w:hint="eastAsia" w:eastAsia="仿宋_GB2312"/>
                <w:b/>
                <w:color w:val="000000"/>
                <w:u w:color="000000"/>
              </w:rPr>
              <w:t>统计系开发课程：</w:t>
            </w:r>
          </w:p>
          <w:p>
            <w:pPr>
              <w:autoSpaceDE/>
              <w:autoSpaceDN/>
              <w:adjustRightInd/>
              <w:spacing w:line="240" w:lineRule="auto"/>
              <w:ind w:firstLine="0" w:firstLineChars="0"/>
              <w:jc w:val="both"/>
              <w:rPr>
                <w:rFonts w:eastAsia="仿宋_GB2312"/>
                <w:color w:val="000000"/>
                <w:u w:color="000000"/>
              </w:rPr>
            </w:pPr>
            <w:r>
              <w:rPr>
                <w:rFonts w:hint="eastAsia" w:eastAsia="仿宋_GB2312"/>
                <w:color w:val="000000"/>
                <w:u w:color="000000"/>
              </w:rPr>
              <w:t>1.《探索性数据分析》，2018</w:t>
            </w:r>
          </w:p>
          <w:p>
            <w:pPr>
              <w:rPr>
                <w:rFonts w:eastAsia="仿宋_GB2312"/>
                <w:color w:val="000000"/>
                <w:u w:color="000000"/>
              </w:rPr>
            </w:pPr>
            <w:r>
              <w:rPr>
                <w:rFonts w:hint="eastAsia" w:eastAsia="仿宋_GB2312"/>
                <w:color w:val="000000"/>
                <w:u w:color="000000"/>
              </w:rPr>
              <w:t>负责人：武斌副教授，孙思宇老师</w:t>
            </w:r>
          </w:p>
          <w:p>
            <w:pPr>
              <w:rPr>
                <w:rFonts w:eastAsia="仿宋_GB2312"/>
                <w:color w:val="000000"/>
                <w:u w:color="000000"/>
              </w:rPr>
            </w:pPr>
            <w:r>
              <w:rPr>
                <w:rFonts w:hint="eastAsia" w:eastAsia="仿宋_GB2312"/>
                <w:color w:val="000000"/>
                <w:u w:color="000000"/>
              </w:rPr>
              <w:t>建设教案、CAI教学课件，以及有关的教学案例。</w:t>
            </w:r>
          </w:p>
          <w:p>
            <w:pPr>
              <w:ind w:firstLine="0" w:firstLineChars="0"/>
              <w:rPr>
                <w:rFonts w:eastAsia="仿宋_GB2312"/>
                <w:color w:val="000000"/>
                <w:u w:color="000000"/>
              </w:rPr>
            </w:pPr>
            <w:r>
              <w:rPr>
                <w:rFonts w:hint="eastAsia" w:eastAsia="仿宋_GB2312"/>
                <w:color w:val="000000"/>
                <w:u w:color="000000"/>
              </w:rPr>
              <w:t>2.《统计调查（建模）大赛—统计理论课程综合》，2016年—2018年</w:t>
            </w:r>
          </w:p>
          <w:p>
            <w:pPr>
              <w:rPr>
                <w:rFonts w:eastAsia="仿宋_GB2312"/>
                <w:color w:val="000000"/>
                <w:u w:color="000000"/>
              </w:rPr>
            </w:pPr>
            <w:r>
              <w:rPr>
                <w:rFonts w:hint="eastAsia" w:eastAsia="仿宋_GB2312"/>
                <w:color w:val="000000"/>
                <w:u w:color="000000"/>
              </w:rPr>
              <w:t>负责人：武斌副教授，胡志明老师等</w:t>
            </w:r>
          </w:p>
          <w:p>
            <w:pPr>
              <w:rPr>
                <w:rFonts w:eastAsia="仿宋_GB2312"/>
                <w:color w:val="000000"/>
                <w:u w:color="000000"/>
              </w:rPr>
            </w:pPr>
            <w:r>
              <w:rPr>
                <w:rFonts w:hint="eastAsia" w:eastAsia="仿宋_GB2312"/>
                <w:color w:val="000000"/>
                <w:u w:color="000000"/>
              </w:rPr>
              <w:t>建设教案、CAI教学课件，以及有关的案例分析。</w:t>
            </w:r>
          </w:p>
          <w:p>
            <w:pPr>
              <w:ind w:firstLine="0" w:firstLineChars="0"/>
              <w:rPr>
                <w:rFonts w:eastAsia="仿宋_GB2312"/>
                <w:color w:val="000000"/>
                <w:u w:color="000000"/>
              </w:rPr>
            </w:pPr>
            <w:r>
              <w:rPr>
                <w:rFonts w:hint="eastAsia" w:eastAsia="仿宋_GB2312"/>
                <w:color w:val="000000"/>
                <w:u w:color="000000"/>
              </w:rPr>
              <w:t>3.《统计调查（建模）大赛—统计调查软件综合训练》，2016年—2018年</w:t>
            </w:r>
          </w:p>
          <w:p>
            <w:pPr>
              <w:rPr>
                <w:rFonts w:hint="eastAsia" w:eastAsia="仿宋_GB2312"/>
                <w:color w:val="000000"/>
                <w:u w:color="000000"/>
              </w:rPr>
            </w:pPr>
            <w:r>
              <w:rPr>
                <w:rFonts w:hint="eastAsia" w:eastAsia="仿宋_GB2312"/>
                <w:color w:val="000000"/>
                <w:u w:color="000000"/>
              </w:rPr>
              <w:t>负责人：武斌副教授，胡志明老师等</w:t>
            </w:r>
          </w:p>
          <w:p>
            <w:pPr>
              <w:rPr>
                <w:rFonts w:eastAsia="仿宋_GB2312"/>
                <w:color w:val="000000"/>
                <w:u w:color="000000"/>
              </w:rPr>
            </w:pPr>
            <w:r>
              <w:rPr>
                <w:rFonts w:hint="eastAsia" w:eastAsia="仿宋_GB2312"/>
                <w:color w:val="000000"/>
                <w:u w:color="000000"/>
              </w:rPr>
              <w:t>建设教案、CAI教学课件，以及有关的案例分析。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76"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ind w:firstLine="0" w:firstLineChars="0"/>
              <w:textAlignment w:val="baseline"/>
              <w:rPr>
                <w:rFonts w:hint="eastAsia" w:eastAsia="仿宋_GB2312"/>
                <w:color w:val="000000"/>
                <w:u w:color="000000"/>
              </w:rPr>
            </w:pPr>
            <w:r>
              <w:rPr>
                <w:rFonts w:eastAsia="仿宋_GB2312"/>
                <w:color w:val="000000"/>
                <w:u w:color="000000"/>
              </w:rPr>
              <w:t>2.学校已具备的教学改革基础和环境，学校对项目的支持情况（含有关政策、经费及其使用管理机制、保障条件等，可附有关文件），尚缺少的条件和拟解决的途径</w:t>
            </w:r>
          </w:p>
          <w:p>
            <w:pPr>
              <w:widowControl/>
              <w:autoSpaceDE/>
              <w:autoSpaceDN/>
              <w:adjustRightInd/>
              <w:ind w:firstLine="0" w:firstLineChars="0"/>
              <w:textAlignment w:val="baseline"/>
              <w:rPr>
                <w:rFonts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76"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ind w:firstLine="0" w:firstLineChars="0"/>
              <w:textAlignment w:val="baseline"/>
              <w:rPr>
                <w:rFonts w:hint="eastAsia" w:eastAsia="仿宋_GB2312"/>
                <w:color w:val="000000"/>
                <w:u w:color="000000"/>
              </w:rPr>
            </w:pPr>
            <w:r>
              <w:rPr>
                <w:rFonts w:eastAsia="仿宋_GB2312"/>
                <w:color w:val="000000"/>
                <w:u w:color="000000"/>
              </w:rPr>
              <w:t>3.申请者和项目组成员所承担的教学改革和科研项目情况</w:t>
            </w:r>
          </w:p>
          <w:p>
            <w:pPr>
              <w:autoSpaceDE/>
              <w:autoSpaceDN/>
              <w:adjustRightInd/>
              <w:spacing w:line="240" w:lineRule="auto"/>
              <w:ind w:firstLine="0" w:firstLineChars="0"/>
              <w:jc w:val="both"/>
              <w:rPr>
                <w:rFonts w:hint="eastAsia"/>
              </w:rPr>
            </w:pPr>
            <w:r>
              <w:rPr>
                <w:rFonts w:hint="eastAsia"/>
              </w:rPr>
              <w:t>1.2014年6月</w:t>
            </w:r>
            <w:r>
              <w:rPr>
                <w:rFonts w:eastAsia="仿宋_GB2312"/>
                <w:color w:val="000000"/>
                <w:u w:color="000000"/>
              </w:rPr>
              <w:t>－201年</w:t>
            </w:r>
            <w:r>
              <w:rPr>
                <w:rFonts w:hint="eastAsia" w:eastAsia="仿宋_GB2312"/>
                <w:color w:val="000000"/>
                <w:u w:color="000000"/>
              </w:rPr>
              <w:t>10</w:t>
            </w:r>
            <w:r>
              <w:rPr>
                <w:rFonts w:eastAsia="仿宋_GB2312"/>
                <w:color w:val="000000"/>
                <w:u w:color="000000"/>
              </w:rPr>
              <w:t>月</w:t>
            </w:r>
            <w:r>
              <w:rPr>
                <w:rFonts w:hint="eastAsia" w:eastAsia="仿宋_GB2312"/>
                <w:color w:val="000000"/>
                <w:u w:color="000000"/>
              </w:rPr>
              <w:t>，</w:t>
            </w:r>
            <w:r>
              <w:rPr>
                <w:rFonts w:eastAsia="仿宋_GB2312"/>
                <w:color w:val="000000"/>
                <w:u w:color="000000"/>
              </w:rPr>
              <w:t>主持上海财经大学</w:t>
            </w:r>
            <w:r>
              <w:rPr>
                <w:rFonts w:hint="eastAsia" w:eastAsia="仿宋_GB2312"/>
                <w:color w:val="000000"/>
                <w:u w:color="000000"/>
              </w:rPr>
              <w:t>浙江学</w:t>
            </w:r>
            <w:r>
              <w:rPr>
                <w:rFonts w:eastAsia="仿宋_GB2312"/>
                <w:color w:val="000000"/>
                <w:u w:color="000000"/>
              </w:rPr>
              <w:t>精品课</w:t>
            </w:r>
            <w:r>
              <w:rPr>
                <w:rFonts w:hint="eastAsia" w:eastAsia="仿宋_GB2312"/>
                <w:color w:val="000000"/>
                <w:u w:color="000000"/>
              </w:rPr>
              <w:t>程</w:t>
            </w:r>
            <w:r>
              <w:rPr>
                <w:rFonts w:eastAsia="仿宋_GB2312"/>
                <w:color w:val="000000"/>
                <w:u w:color="000000"/>
              </w:rPr>
              <w:t xml:space="preserve"> “</w:t>
            </w:r>
            <w:r>
              <w:rPr>
                <w:rFonts w:hint="eastAsia" w:eastAsia="仿宋_GB2312"/>
                <w:color w:val="000000"/>
                <w:u w:color="000000"/>
              </w:rPr>
              <w:t>回归</w:t>
            </w:r>
            <w:r>
              <w:rPr>
                <w:rFonts w:eastAsia="仿宋_GB2312"/>
                <w:color w:val="000000"/>
                <w:u w:color="000000"/>
              </w:rPr>
              <w:t>分析”的</w:t>
            </w:r>
            <w:r>
              <w:rPr>
                <w:rFonts w:hint="eastAsia" w:eastAsia="仿宋_GB2312"/>
                <w:color w:val="000000"/>
                <w:u w:color="000000"/>
              </w:rPr>
              <w:t>建设</w:t>
            </w:r>
            <w:r>
              <w:rPr>
                <w:rFonts w:eastAsia="仿宋_GB2312"/>
                <w:color w:val="000000"/>
                <w:u w:color="000000"/>
              </w:rPr>
              <w:t>工作；</w:t>
            </w:r>
          </w:p>
          <w:p>
            <w:pPr>
              <w:autoSpaceDE/>
              <w:autoSpaceDN/>
              <w:adjustRightInd/>
              <w:spacing w:line="240" w:lineRule="auto"/>
              <w:ind w:firstLine="0" w:firstLineChars="0"/>
              <w:jc w:val="both"/>
              <w:rPr>
                <w:rFonts w:hint="eastAsia" w:eastAsia="仿宋_GB2312"/>
                <w:color w:val="000000"/>
                <w:u w:color="000000"/>
              </w:rPr>
            </w:pPr>
            <w:r>
              <w:rPr>
                <w:rFonts w:hint="eastAsia"/>
              </w:rPr>
              <w:t>2.</w:t>
            </w:r>
            <w:r>
              <w:rPr>
                <w:rFonts w:eastAsia="仿宋_GB2312"/>
                <w:color w:val="000000"/>
                <w:u w:color="000000"/>
              </w:rPr>
              <w:t>2013年</w:t>
            </w:r>
            <w:r>
              <w:rPr>
                <w:rFonts w:hint="eastAsia" w:eastAsia="仿宋_GB2312"/>
                <w:color w:val="000000"/>
                <w:u w:color="000000"/>
              </w:rPr>
              <w:t>6</w:t>
            </w:r>
            <w:r>
              <w:rPr>
                <w:rFonts w:eastAsia="仿宋_GB2312"/>
                <w:color w:val="000000"/>
                <w:u w:color="000000"/>
              </w:rPr>
              <w:t>月－201</w:t>
            </w:r>
            <w:r>
              <w:rPr>
                <w:rFonts w:hint="eastAsia" w:eastAsia="仿宋_GB2312"/>
                <w:color w:val="000000"/>
                <w:u w:color="000000"/>
              </w:rPr>
              <w:t>5</w:t>
            </w:r>
            <w:r>
              <w:rPr>
                <w:rFonts w:eastAsia="仿宋_GB2312"/>
                <w:color w:val="000000"/>
                <w:u w:color="000000"/>
              </w:rPr>
              <w:t>年</w:t>
            </w:r>
            <w:r>
              <w:rPr>
                <w:rFonts w:hint="eastAsia" w:eastAsia="仿宋_GB2312"/>
                <w:color w:val="000000"/>
                <w:u w:color="000000"/>
              </w:rPr>
              <w:t>12</w:t>
            </w:r>
            <w:r>
              <w:rPr>
                <w:rFonts w:eastAsia="仿宋_GB2312"/>
                <w:color w:val="000000"/>
                <w:u w:color="000000"/>
              </w:rPr>
              <w:t>月</w:t>
            </w:r>
            <w:r>
              <w:rPr>
                <w:rFonts w:hint="eastAsia" w:eastAsia="仿宋_GB2312"/>
                <w:color w:val="000000"/>
                <w:u w:color="000000"/>
              </w:rPr>
              <w:t>，参加</w:t>
            </w:r>
            <w:r>
              <w:rPr>
                <w:rFonts w:eastAsia="仿宋_GB2312"/>
                <w:color w:val="000000"/>
                <w:u w:color="000000"/>
              </w:rPr>
              <w:t>国家社科基金项目（项目编号：13BTJ015）</w:t>
            </w:r>
            <w:r>
              <w:rPr>
                <w:rFonts w:hint="eastAsia" w:eastAsia="仿宋_GB2312"/>
                <w:color w:val="000000"/>
                <w:u w:color="000000"/>
              </w:rPr>
              <w:t>“</w:t>
            </w:r>
            <w:r>
              <w:rPr>
                <w:rFonts w:eastAsia="仿宋_GB2312"/>
                <w:color w:val="000000"/>
                <w:u w:color="000000"/>
              </w:rPr>
              <w:t>我国金融状况指数的构建与应用研究</w:t>
            </w:r>
            <w:r>
              <w:rPr>
                <w:rFonts w:hint="eastAsia" w:eastAsia="仿宋_GB2312"/>
                <w:color w:val="000000"/>
                <w:u w:color="000000"/>
              </w:rPr>
              <w:t>”的工作；</w:t>
            </w:r>
          </w:p>
          <w:tbl>
            <w:tblPr>
              <w:tblStyle w:val="9"/>
              <w:tblW w:w="5857" w:type="dxa"/>
              <w:jc w:val="center"/>
              <w:tblCellSpacing w:w="0" w:type="dxa"/>
              <w:tblInd w:w="0" w:type="dxa"/>
              <w:tblLayout w:type="fixed"/>
              <w:tblCellMar>
                <w:top w:w="0" w:type="dxa"/>
                <w:left w:w="0" w:type="dxa"/>
                <w:bottom w:w="0" w:type="dxa"/>
                <w:right w:w="0" w:type="dxa"/>
              </w:tblCellMar>
            </w:tblPr>
            <w:tblGrid>
              <w:gridCol w:w="879"/>
              <w:gridCol w:w="4978"/>
            </w:tblGrid>
            <w:tr>
              <w:tblPrEx>
                <w:tblLayout w:type="fixed"/>
                <w:tblCellMar>
                  <w:top w:w="0" w:type="dxa"/>
                  <w:left w:w="0" w:type="dxa"/>
                  <w:bottom w:w="0" w:type="dxa"/>
                  <w:right w:w="0" w:type="dxa"/>
                </w:tblCellMar>
              </w:tblPrEx>
              <w:trPr>
                <w:tblCellSpacing w:w="0" w:type="dxa"/>
                <w:jc w:val="center"/>
              </w:trPr>
              <w:tc>
                <w:tcPr>
                  <w:tcW w:w="879" w:type="dxa"/>
                  <w:vAlign w:val="center"/>
                </w:tcPr>
                <w:p>
                  <w:pPr>
                    <w:ind w:firstLine="480"/>
                    <w:rPr>
                      <w:rFonts w:ascii="宋体" w:hAnsi="宋体" w:cs="宋体"/>
                      <w:sz w:val="24"/>
                    </w:rPr>
                  </w:pPr>
                </w:p>
              </w:tc>
              <w:tc>
                <w:tcPr>
                  <w:tcW w:w="4978" w:type="dxa"/>
                  <w:vAlign w:val="center"/>
                </w:tcPr>
                <w:p>
                  <w:pPr>
                    <w:ind w:firstLine="480"/>
                    <w:rPr>
                      <w:rFonts w:ascii="宋体" w:hAnsi="宋体" w:cs="宋体"/>
                      <w:sz w:val="24"/>
                    </w:rPr>
                  </w:pPr>
                </w:p>
              </w:tc>
            </w:tr>
          </w:tbl>
          <w:p>
            <w:pPr>
              <w:autoSpaceDE/>
              <w:autoSpaceDN/>
              <w:adjustRightInd/>
              <w:spacing w:line="240" w:lineRule="auto"/>
              <w:ind w:firstLine="0" w:firstLineChars="0"/>
              <w:jc w:val="both"/>
              <w:rPr>
                <w:rFonts w:eastAsia="仿宋_GB2312"/>
                <w:color w:val="000000"/>
                <w:u w:color="000000"/>
              </w:rPr>
            </w:pPr>
            <w:r>
              <w:rPr>
                <w:rFonts w:hint="eastAsia" w:hAnsi="宋体"/>
              </w:rPr>
              <w:t>3.</w:t>
            </w:r>
            <w:r>
              <w:rPr>
                <w:rFonts w:eastAsia="仿宋_GB2312"/>
                <w:color w:val="000000"/>
                <w:u w:color="000000"/>
              </w:rPr>
              <w:t>201</w:t>
            </w:r>
            <w:r>
              <w:rPr>
                <w:rFonts w:hint="eastAsia" w:eastAsia="仿宋_GB2312"/>
                <w:color w:val="000000"/>
                <w:u w:color="000000"/>
              </w:rPr>
              <w:t>2</w:t>
            </w:r>
            <w:r>
              <w:rPr>
                <w:rFonts w:eastAsia="仿宋_GB2312"/>
                <w:color w:val="000000"/>
                <w:u w:color="000000"/>
              </w:rPr>
              <w:t>年</w:t>
            </w:r>
            <w:r>
              <w:rPr>
                <w:rFonts w:hint="eastAsia" w:eastAsia="仿宋_GB2312"/>
                <w:color w:val="000000"/>
                <w:u w:color="000000"/>
              </w:rPr>
              <w:t>8</w:t>
            </w:r>
            <w:r>
              <w:rPr>
                <w:rFonts w:eastAsia="仿宋_GB2312"/>
                <w:color w:val="000000"/>
                <w:u w:color="000000"/>
              </w:rPr>
              <w:t>月－201</w:t>
            </w:r>
            <w:r>
              <w:rPr>
                <w:rFonts w:hint="eastAsia" w:eastAsia="仿宋_GB2312"/>
                <w:color w:val="000000"/>
                <w:u w:color="000000"/>
              </w:rPr>
              <w:t>7</w:t>
            </w:r>
            <w:r>
              <w:rPr>
                <w:rFonts w:eastAsia="仿宋_GB2312"/>
                <w:color w:val="000000"/>
                <w:u w:color="000000"/>
              </w:rPr>
              <w:t>年</w:t>
            </w:r>
            <w:r>
              <w:rPr>
                <w:rFonts w:hint="eastAsia" w:eastAsia="仿宋_GB2312"/>
                <w:color w:val="000000"/>
                <w:u w:color="000000"/>
              </w:rPr>
              <w:t>4</w:t>
            </w:r>
            <w:r>
              <w:rPr>
                <w:rFonts w:eastAsia="仿宋_GB2312"/>
                <w:color w:val="000000"/>
                <w:u w:color="000000"/>
              </w:rPr>
              <w:t>月</w:t>
            </w:r>
            <w:r>
              <w:rPr>
                <w:rFonts w:hint="eastAsia" w:eastAsia="仿宋_GB2312"/>
                <w:color w:val="000000"/>
                <w:u w:color="000000"/>
              </w:rPr>
              <w:t>，参加</w:t>
            </w:r>
            <w:r>
              <w:rPr>
                <w:rFonts w:eastAsia="仿宋_GB2312"/>
                <w:color w:val="000000"/>
                <w:u w:color="000000"/>
              </w:rPr>
              <w:t>国家</w:t>
            </w:r>
            <w:r>
              <w:rPr>
                <w:rFonts w:hint="eastAsia" w:eastAsia="仿宋_GB2312"/>
                <w:color w:val="000000"/>
                <w:u w:color="000000"/>
              </w:rPr>
              <w:t>自然科学</w:t>
            </w:r>
            <w:r>
              <w:rPr>
                <w:rFonts w:eastAsia="仿宋_GB2312"/>
                <w:color w:val="000000"/>
                <w:u w:color="000000"/>
              </w:rPr>
              <w:t>基金项目（项目编号：71271128）</w:t>
            </w:r>
            <w:r>
              <w:rPr>
                <w:rFonts w:hint="eastAsia" w:eastAsia="仿宋_GB2312"/>
                <w:color w:val="000000"/>
                <w:u w:color="000000"/>
              </w:rPr>
              <w:t>“</w:t>
            </w:r>
            <w:r>
              <w:rPr>
                <w:rFonts w:eastAsia="仿宋_GB2312"/>
                <w:color w:val="000000"/>
                <w:u w:color="000000"/>
              </w:rPr>
              <w:t>复杂因素下金融风险度量与风险传染建模与风险管理</w:t>
            </w:r>
            <w:r>
              <w:rPr>
                <w:rFonts w:hint="eastAsia" w:eastAsia="仿宋_GB2312"/>
                <w:color w:val="000000"/>
                <w:u w:color="000000"/>
              </w:rPr>
              <w:t>” 的工作；</w:t>
            </w:r>
          </w:p>
          <w:tbl>
            <w:tblPr>
              <w:tblStyle w:val="9"/>
              <w:tblW w:w="133" w:type="dxa"/>
              <w:jc w:val="center"/>
              <w:tblCellSpacing w:w="0" w:type="dxa"/>
              <w:tblInd w:w="0" w:type="dxa"/>
              <w:tblLayout w:type="fixed"/>
              <w:tblCellMar>
                <w:top w:w="0" w:type="dxa"/>
                <w:left w:w="0" w:type="dxa"/>
                <w:bottom w:w="0" w:type="dxa"/>
                <w:right w:w="0" w:type="dxa"/>
              </w:tblCellMar>
            </w:tblPr>
            <w:tblGrid>
              <w:gridCol w:w="40"/>
              <w:gridCol w:w="93"/>
            </w:tblGrid>
            <w:tr>
              <w:tblPrEx>
                <w:tblLayout w:type="fixed"/>
                <w:tblCellMar>
                  <w:top w:w="0" w:type="dxa"/>
                  <w:left w:w="0" w:type="dxa"/>
                  <w:bottom w:w="0" w:type="dxa"/>
                  <w:right w:w="0" w:type="dxa"/>
                </w:tblCellMar>
              </w:tblPrEx>
              <w:trPr>
                <w:tblCellSpacing w:w="0" w:type="dxa"/>
                <w:jc w:val="center"/>
              </w:trPr>
              <w:tc>
                <w:tcPr>
                  <w:tcW w:w="40" w:type="dxa"/>
                  <w:vAlign w:val="center"/>
                </w:tcPr>
                <w:p>
                  <w:pPr>
                    <w:ind w:firstLine="480"/>
                    <w:rPr>
                      <w:rFonts w:ascii="宋体" w:hAnsi="宋体" w:cs="宋体"/>
                      <w:sz w:val="24"/>
                    </w:rPr>
                  </w:pPr>
                </w:p>
              </w:tc>
              <w:tc>
                <w:tcPr>
                  <w:tcW w:w="93" w:type="dxa"/>
                  <w:vAlign w:val="center"/>
                </w:tcPr>
                <w:p>
                  <w:pPr>
                    <w:ind w:firstLine="480"/>
                    <w:rPr>
                      <w:rFonts w:ascii="宋体" w:hAnsi="宋体" w:cs="宋体"/>
                      <w:sz w:val="24"/>
                    </w:rPr>
                  </w:pPr>
                </w:p>
              </w:tc>
            </w:tr>
          </w:tbl>
          <w:p>
            <w:pPr>
              <w:autoSpaceDE/>
              <w:autoSpaceDN/>
              <w:adjustRightInd/>
              <w:spacing w:line="240" w:lineRule="auto"/>
              <w:ind w:firstLine="0" w:firstLineChars="0"/>
              <w:jc w:val="both"/>
              <w:rPr>
                <w:rFonts w:hint="eastAsia" w:eastAsia="仿宋_GB2312"/>
                <w:color w:val="000000"/>
                <w:u w:color="000000"/>
              </w:rPr>
            </w:pPr>
            <w:r>
              <w:rPr>
                <w:rFonts w:hint="eastAsia" w:hAnsi="宋体"/>
              </w:rPr>
              <w:t>4.</w:t>
            </w:r>
            <w:r>
              <w:rPr>
                <w:rFonts w:hint="eastAsia" w:eastAsia="仿宋_GB2312"/>
                <w:color w:val="000000"/>
                <w:u w:color="000000"/>
              </w:rPr>
              <w:t>2013</w:t>
            </w:r>
            <w:r>
              <w:rPr>
                <w:rFonts w:eastAsia="仿宋_GB2312"/>
                <w:color w:val="000000"/>
                <w:u w:color="000000"/>
              </w:rPr>
              <w:t>年</w:t>
            </w:r>
            <w:r>
              <w:rPr>
                <w:rFonts w:hint="eastAsia" w:eastAsia="仿宋_GB2312"/>
                <w:color w:val="000000"/>
                <w:u w:color="000000"/>
              </w:rPr>
              <w:t>10</w:t>
            </w:r>
            <w:r>
              <w:rPr>
                <w:rFonts w:eastAsia="仿宋_GB2312"/>
                <w:color w:val="000000"/>
                <w:u w:color="000000"/>
              </w:rPr>
              <w:t>月－201</w:t>
            </w:r>
            <w:r>
              <w:rPr>
                <w:rFonts w:hint="eastAsia" w:eastAsia="仿宋_GB2312"/>
                <w:color w:val="000000"/>
                <w:u w:color="000000"/>
              </w:rPr>
              <w:t>5</w:t>
            </w:r>
            <w:r>
              <w:rPr>
                <w:rFonts w:eastAsia="仿宋_GB2312"/>
                <w:color w:val="000000"/>
                <w:u w:color="000000"/>
              </w:rPr>
              <w:t>年</w:t>
            </w:r>
            <w:r>
              <w:rPr>
                <w:rFonts w:hint="eastAsia" w:eastAsia="仿宋_GB2312"/>
                <w:color w:val="000000"/>
                <w:u w:color="000000"/>
              </w:rPr>
              <w:t>9</w:t>
            </w:r>
            <w:r>
              <w:rPr>
                <w:rFonts w:eastAsia="仿宋_GB2312"/>
                <w:color w:val="000000"/>
                <w:u w:color="000000"/>
              </w:rPr>
              <w:t>月，主持上海市教委重点课程建设项目、上海财经大学精品课</w:t>
            </w:r>
            <w:r>
              <w:rPr>
                <w:rFonts w:hint="eastAsia" w:eastAsia="仿宋_GB2312"/>
                <w:color w:val="000000"/>
                <w:u w:color="000000"/>
              </w:rPr>
              <w:t>程</w:t>
            </w:r>
            <w:r>
              <w:rPr>
                <w:rFonts w:eastAsia="仿宋_GB2312"/>
                <w:color w:val="000000"/>
                <w:u w:color="000000"/>
              </w:rPr>
              <w:t xml:space="preserve"> “</w:t>
            </w:r>
            <w:r>
              <w:rPr>
                <w:rFonts w:hint="eastAsia" w:eastAsia="仿宋_GB2312"/>
                <w:color w:val="000000"/>
                <w:u w:color="000000"/>
              </w:rPr>
              <w:t>回归</w:t>
            </w:r>
            <w:r>
              <w:rPr>
                <w:rFonts w:eastAsia="仿宋_GB2312"/>
                <w:color w:val="000000"/>
                <w:u w:color="000000"/>
              </w:rPr>
              <w:t>分析”的</w:t>
            </w:r>
            <w:r>
              <w:rPr>
                <w:rFonts w:hint="eastAsia" w:eastAsia="仿宋_GB2312"/>
                <w:color w:val="000000"/>
                <w:u w:color="000000"/>
              </w:rPr>
              <w:t>建设</w:t>
            </w:r>
            <w:r>
              <w:rPr>
                <w:rFonts w:eastAsia="仿宋_GB2312"/>
                <w:color w:val="000000"/>
                <w:u w:color="000000"/>
              </w:rPr>
              <w:t>工作；</w:t>
            </w:r>
          </w:p>
          <w:p>
            <w:pPr>
              <w:autoSpaceDE/>
              <w:autoSpaceDN/>
              <w:adjustRightInd/>
              <w:spacing w:line="240" w:lineRule="auto"/>
              <w:ind w:firstLine="0" w:firstLineChars="0"/>
              <w:jc w:val="both"/>
              <w:rPr>
                <w:rFonts w:hint="eastAsia" w:eastAsia="仿宋_GB2312"/>
                <w:color w:val="000000"/>
                <w:u w:color="000000"/>
              </w:rPr>
            </w:pPr>
            <w:r>
              <w:rPr>
                <w:rFonts w:hint="eastAsia" w:hAnsi="宋体"/>
              </w:rPr>
              <w:t>5.</w:t>
            </w:r>
            <w:r>
              <w:rPr>
                <w:rFonts w:hint="eastAsia" w:eastAsia="仿宋_GB2312"/>
                <w:color w:val="000000"/>
                <w:u w:color="000000"/>
              </w:rPr>
              <w:t>2011年12月—2014年12月，</w:t>
            </w:r>
            <w:r>
              <w:rPr>
                <w:rFonts w:eastAsia="仿宋_GB2312"/>
                <w:color w:val="000000"/>
                <w:u w:color="000000"/>
              </w:rPr>
              <w:t>主持20</w:t>
            </w:r>
            <w:r>
              <w:rPr>
                <w:rFonts w:hint="eastAsia" w:eastAsia="仿宋_GB2312"/>
                <w:color w:val="000000"/>
                <w:u w:color="000000"/>
              </w:rPr>
              <w:t>11</w:t>
            </w:r>
            <w:r>
              <w:rPr>
                <w:rFonts w:eastAsia="仿宋_GB2312"/>
                <w:color w:val="000000"/>
                <w:u w:color="000000"/>
              </w:rPr>
              <w:t>年度全国统计科学研究</w:t>
            </w:r>
            <w:r>
              <w:rPr>
                <w:rFonts w:hint="eastAsia" w:eastAsia="仿宋_GB2312"/>
                <w:color w:val="000000"/>
                <w:u w:color="000000"/>
              </w:rPr>
              <w:t>重点</w:t>
            </w:r>
            <w:r>
              <w:rPr>
                <w:rFonts w:eastAsia="仿宋_GB2312"/>
                <w:color w:val="000000"/>
                <w:u w:color="000000"/>
              </w:rPr>
              <w:t>项目（项目编号：20</w:t>
            </w:r>
            <w:r>
              <w:rPr>
                <w:rFonts w:hint="eastAsia" w:eastAsia="仿宋_GB2312"/>
                <w:color w:val="000000"/>
                <w:u w:color="000000"/>
              </w:rPr>
              <w:t>11</w:t>
            </w:r>
            <w:r>
              <w:rPr>
                <w:rFonts w:eastAsia="仿宋_GB2312"/>
                <w:color w:val="000000"/>
                <w:u w:color="000000"/>
              </w:rPr>
              <w:t>L</w:t>
            </w:r>
            <w:r>
              <w:rPr>
                <w:rFonts w:hint="eastAsia" w:eastAsia="仿宋_GB2312"/>
                <w:color w:val="000000"/>
                <w:u w:color="000000"/>
              </w:rPr>
              <w:t>Z</w:t>
            </w:r>
            <w:r>
              <w:rPr>
                <w:rFonts w:eastAsia="仿宋_GB2312"/>
                <w:color w:val="000000"/>
                <w:u w:color="000000"/>
              </w:rPr>
              <w:t>0</w:t>
            </w:r>
            <w:r>
              <w:rPr>
                <w:rFonts w:hint="eastAsia" w:eastAsia="仿宋_GB2312"/>
                <w:color w:val="000000"/>
                <w:u w:color="000000"/>
              </w:rPr>
              <w:t>35</w:t>
            </w:r>
            <w:r>
              <w:rPr>
                <w:rFonts w:eastAsia="仿宋_GB2312"/>
                <w:color w:val="000000"/>
                <w:u w:color="000000"/>
              </w:rPr>
              <w:t>）“基于结构突变理论的通货膨胀持久性研究”</w:t>
            </w:r>
            <w:r>
              <w:rPr>
                <w:rFonts w:hint="eastAsia" w:eastAsia="仿宋_GB2312"/>
                <w:color w:val="000000"/>
                <w:u w:color="000000"/>
              </w:rPr>
              <w:t>；</w:t>
            </w:r>
          </w:p>
          <w:p>
            <w:pPr>
              <w:autoSpaceDE/>
              <w:autoSpaceDN/>
              <w:adjustRightInd/>
              <w:spacing w:line="240" w:lineRule="auto"/>
              <w:ind w:firstLine="0" w:firstLineChars="0"/>
              <w:jc w:val="both"/>
              <w:rPr>
                <w:rFonts w:hint="eastAsia" w:eastAsia="仿宋_GB2312"/>
                <w:color w:val="000000"/>
                <w:u w:color="000000"/>
              </w:rPr>
            </w:pPr>
            <w:r>
              <w:rPr>
                <w:rFonts w:hint="eastAsia" w:hAnsi="宋体"/>
              </w:rPr>
              <w:t>6.</w:t>
            </w:r>
            <w:r>
              <w:rPr>
                <w:rFonts w:hint="eastAsia" w:eastAsia="仿宋_GB2312"/>
                <w:color w:val="000000"/>
                <w:u w:color="000000"/>
              </w:rPr>
              <w:t>2007</w:t>
            </w:r>
            <w:r>
              <w:rPr>
                <w:rFonts w:eastAsia="仿宋_GB2312"/>
                <w:color w:val="000000"/>
                <w:u w:color="000000"/>
              </w:rPr>
              <w:t>年12月－2009年12月，主持2007年度全国统计科学研究计划项目（项目编号：2007LY070）“金融数据分析理论与应用”</w:t>
            </w:r>
            <w:r>
              <w:rPr>
                <w:rFonts w:hint="eastAsia" w:eastAsia="仿宋_GB2312"/>
                <w:color w:val="000000"/>
                <w:u w:color="000000"/>
              </w:rPr>
              <w:t>；</w:t>
            </w:r>
          </w:p>
          <w:p>
            <w:pPr>
              <w:autoSpaceDE/>
              <w:autoSpaceDN/>
              <w:adjustRightInd/>
              <w:spacing w:line="240" w:lineRule="auto"/>
              <w:ind w:firstLine="0" w:firstLineChars="0"/>
              <w:jc w:val="both"/>
              <w:rPr>
                <w:rFonts w:eastAsia="仿宋_GB2312"/>
                <w:color w:val="000000"/>
                <w:u w:color="000000"/>
              </w:rPr>
            </w:pPr>
            <w:r>
              <w:rPr>
                <w:rFonts w:hint="eastAsia" w:eastAsia="仿宋_GB2312"/>
                <w:color w:val="000000"/>
                <w:u w:color="000000"/>
              </w:rPr>
              <w:t>7.2007</w:t>
            </w:r>
            <w:r>
              <w:rPr>
                <w:rFonts w:eastAsia="仿宋_GB2312"/>
                <w:color w:val="000000"/>
                <w:u w:color="000000"/>
              </w:rPr>
              <w:t>年3月－20</w:t>
            </w:r>
            <w:r>
              <w:rPr>
                <w:rFonts w:hint="eastAsia" w:eastAsia="仿宋_GB2312"/>
                <w:color w:val="000000"/>
                <w:u w:color="000000"/>
              </w:rPr>
              <w:t>12</w:t>
            </w:r>
            <w:r>
              <w:rPr>
                <w:rFonts w:eastAsia="仿宋_GB2312"/>
                <w:color w:val="000000"/>
                <w:u w:color="000000"/>
              </w:rPr>
              <w:t>年</w:t>
            </w:r>
            <w:r>
              <w:rPr>
                <w:rFonts w:hint="eastAsia" w:eastAsia="仿宋_GB2312"/>
                <w:color w:val="000000"/>
                <w:u w:color="000000"/>
              </w:rPr>
              <w:t>6</w:t>
            </w:r>
            <w:r>
              <w:rPr>
                <w:rFonts w:eastAsia="仿宋_GB2312"/>
                <w:color w:val="000000"/>
                <w:u w:color="000000"/>
              </w:rPr>
              <w:t>月，主持上海市教委重点课程建设项目、上海财经大学精品课</w:t>
            </w:r>
            <w:r>
              <w:rPr>
                <w:rFonts w:hint="eastAsia" w:eastAsia="仿宋_GB2312"/>
                <w:color w:val="000000"/>
                <w:u w:color="000000"/>
              </w:rPr>
              <w:t>程、上海高校市级精品课程</w:t>
            </w:r>
            <w:r>
              <w:rPr>
                <w:rFonts w:eastAsia="仿宋_GB2312"/>
                <w:color w:val="000000"/>
                <w:u w:color="000000"/>
              </w:rPr>
              <w:t>“时间序列分析”的</w:t>
            </w:r>
            <w:r>
              <w:rPr>
                <w:rFonts w:hint="eastAsia" w:eastAsia="仿宋_GB2312"/>
                <w:color w:val="000000"/>
                <w:u w:color="000000"/>
              </w:rPr>
              <w:t>建设</w:t>
            </w:r>
            <w:r>
              <w:rPr>
                <w:rFonts w:eastAsia="仿宋_GB2312"/>
                <w:color w:val="000000"/>
                <w:u w:color="000000"/>
              </w:rPr>
              <w:t>工作</w:t>
            </w:r>
            <w:r>
              <w:rPr>
                <w:rFonts w:hint="eastAsia" w:eastAsia="仿宋_GB2312"/>
                <w:color w:val="000000"/>
                <w:u w:color="000000"/>
              </w:rPr>
              <w:t>。</w:t>
            </w:r>
          </w:p>
          <w:p>
            <w:pPr>
              <w:autoSpaceDE/>
              <w:autoSpaceDN/>
              <w:adjustRightInd/>
              <w:spacing w:line="240" w:lineRule="auto"/>
              <w:ind w:firstLine="0" w:firstLineChars="0"/>
              <w:jc w:val="both"/>
              <w:rPr>
                <w:rFonts w:eastAsia="仿宋_GB2312"/>
                <w:color w:val="000000"/>
                <w:u w:color="000000"/>
              </w:rPr>
            </w:pPr>
          </w:p>
          <w:p>
            <w:pPr>
              <w:widowControl/>
              <w:autoSpaceDE/>
              <w:autoSpaceDN/>
              <w:adjustRightInd/>
              <w:ind w:firstLine="0" w:firstLineChars="0"/>
              <w:textAlignment w:val="baseline"/>
              <w:rPr>
                <w:rFonts w:eastAsia="仿宋_GB2312"/>
                <w:color w:val="000000"/>
                <w:u w:color="000000"/>
              </w:rPr>
            </w:pPr>
          </w:p>
        </w:tc>
      </w:tr>
    </w:tbl>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eastAsia="仿宋_GB2312"/>
          <w:color w:val="000000"/>
          <w:sz w:val="28"/>
          <w:u w:color="000000"/>
        </w:rPr>
        <w:t>五、经费预算</w:t>
      </w:r>
    </w:p>
    <w:tbl>
      <w:tblPr>
        <w:tblStyle w:val="9"/>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6"/>
        <w:gridCol w:w="2062"/>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center"/>
              <w:textAlignment w:val="baseline"/>
              <w:rPr>
                <w:color w:val="000000"/>
                <w:u w:color="000000"/>
              </w:rPr>
            </w:pPr>
            <w:r>
              <w:rPr>
                <w:color w:val="000000"/>
                <w:u w:color="000000"/>
              </w:rPr>
              <w:t>支出科目</w:t>
            </w:r>
          </w:p>
        </w:tc>
        <w:tc>
          <w:tcPr>
            <w:tcW w:w="2062" w:type="dxa"/>
            <w:vAlign w:val="center"/>
          </w:tcPr>
          <w:p>
            <w:pPr>
              <w:widowControl/>
              <w:autoSpaceDE/>
              <w:autoSpaceDN/>
              <w:adjustRightInd/>
              <w:spacing w:line="640" w:lineRule="atLeast"/>
              <w:ind w:firstLine="0" w:firstLineChars="0"/>
              <w:jc w:val="center"/>
              <w:textAlignment w:val="baseline"/>
              <w:rPr>
                <w:color w:val="000000"/>
                <w:u w:color="000000"/>
              </w:rPr>
            </w:pPr>
            <w:r>
              <w:rPr>
                <w:color w:val="000000"/>
                <w:u w:color="000000"/>
              </w:rPr>
              <w:t>金额（元）</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color w:val="000000"/>
                <w:u w:color="000000"/>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center"/>
              <w:textAlignment w:val="baseline"/>
              <w:rPr>
                <w:color w:val="000000"/>
                <w:u w:color="000000"/>
              </w:rPr>
            </w:pPr>
            <w:r>
              <w:rPr>
                <w:color w:val="000000"/>
                <w:u w:color="000000"/>
              </w:rPr>
              <w:t>合计</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rPr>
              <w:t>1</w:t>
            </w:r>
            <w:r>
              <w:rPr>
                <w:rFonts w:hint="eastAsia"/>
                <w:color w:val="000000"/>
                <w:u w:color="000000"/>
                <w:lang w:val="en-US" w:eastAsia="zh-CN"/>
              </w:rPr>
              <w:t>0000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1.</w:t>
            </w:r>
            <w:r>
              <w:rPr>
                <w:rFonts w:hint="eastAsia"/>
                <w:color w:val="000000"/>
              </w:rPr>
              <w:t xml:space="preserve"> 图书资料费</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需要收集有关参考资料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2.</w:t>
            </w:r>
            <w:r>
              <w:rPr>
                <w:rFonts w:hint="eastAsia"/>
                <w:color w:val="000000"/>
              </w:rPr>
              <w:t xml:space="preserve"> 调研差旅费</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学习调研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3.</w:t>
            </w:r>
            <w:r>
              <w:rPr>
                <w:rFonts w:hint="eastAsia"/>
                <w:color w:val="000000"/>
              </w:rPr>
              <w:t xml:space="preserve"> 数据采集费</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案例集建设需要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4.</w:t>
            </w:r>
            <w:r>
              <w:rPr>
                <w:rFonts w:hint="eastAsia"/>
                <w:color w:val="000000"/>
              </w:rPr>
              <w:t xml:space="preserve"> 办公用品</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资料存储，数据收集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5.</w:t>
            </w:r>
            <w:r>
              <w:rPr>
                <w:rFonts w:hint="eastAsia"/>
                <w:color w:val="000000"/>
              </w:rPr>
              <w:t xml:space="preserve"> 劳务费（含专家咨询、助教、项目组成员）</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1000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邀请有关专家指导，收集数据、案例集请助研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6.</w:t>
            </w:r>
            <w:r>
              <w:rPr>
                <w:rFonts w:hint="eastAsia"/>
                <w:color w:val="000000"/>
              </w:rPr>
              <w:t xml:space="preserve"> 评审费</w:t>
            </w:r>
          </w:p>
        </w:tc>
        <w:tc>
          <w:tcPr>
            <w:tcW w:w="2062" w:type="dxa"/>
            <w:vAlign w:val="center"/>
          </w:tcPr>
          <w:p>
            <w:pPr>
              <w:widowControl/>
              <w:autoSpaceDE/>
              <w:autoSpaceDN/>
              <w:adjustRightInd/>
              <w:spacing w:line="640" w:lineRule="atLeast"/>
              <w:ind w:firstLine="0" w:firstLineChars="0"/>
              <w:jc w:val="center"/>
              <w:textAlignment w:val="baseline"/>
              <w:rPr>
                <w:rFonts w:hint="eastAsia" w:eastAsia="宋体"/>
                <w:color w:val="000000"/>
                <w:u w:color="000000"/>
                <w:lang w:val="en-US" w:eastAsia="zh-CN"/>
              </w:rPr>
            </w:pPr>
            <w:r>
              <w:rPr>
                <w:rFonts w:hint="eastAsia"/>
                <w:color w:val="000000"/>
                <w:u w:color="000000"/>
                <w:lang w:val="en-US" w:eastAsia="zh-CN"/>
              </w:rPr>
              <w:t>2000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邀请专家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p>
        </w:tc>
        <w:tc>
          <w:tcPr>
            <w:tcW w:w="2062" w:type="dxa"/>
            <w:vAlign w:val="center"/>
          </w:tcPr>
          <w:p>
            <w:pPr>
              <w:widowControl/>
              <w:autoSpaceDE/>
              <w:autoSpaceDN/>
              <w:adjustRightInd/>
              <w:spacing w:line="640" w:lineRule="atLeast"/>
              <w:ind w:firstLine="0" w:firstLineChars="0"/>
              <w:jc w:val="both"/>
              <w:textAlignment w:val="baseline"/>
              <w:rPr>
                <w:color w:val="000000"/>
                <w:u w:color="000000"/>
              </w:rPr>
            </w:pPr>
          </w:p>
        </w:tc>
        <w:tc>
          <w:tcPr>
            <w:tcW w:w="3751" w:type="dxa"/>
            <w:vAlign w:val="center"/>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bl>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eastAsia="仿宋_GB2312"/>
          <w:color w:val="000000"/>
          <w:sz w:val="28"/>
          <w:u w:color="000000"/>
        </w:rPr>
        <w:t>六、专家组名单及评审意见</w:t>
      </w:r>
    </w:p>
    <w:tbl>
      <w:tblPr>
        <w:tblStyle w:val="9"/>
        <w:tblW w:w="858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8"/>
        <w:gridCol w:w="1440"/>
        <w:gridCol w:w="1980"/>
        <w:gridCol w:w="2520"/>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8" w:hRule="atLeast"/>
        </w:trPr>
        <w:tc>
          <w:tcPr>
            <w:tcW w:w="1548" w:type="dxa"/>
            <w:tcBorders>
              <w:top w:val="single" w:color="000000" w:sz="2"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r>
              <w:rPr>
                <w:color w:val="000000"/>
                <w:u w:color="000000"/>
              </w:rPr>
              <w:t>姓名</w:t>
            </w:r>
          </w:p>
        </w:tc>
        <w:tc>
          <w:tcPr>
            <w:tcW w:w="1440" w:type="dxa"/>
            <w:tcBorders>
              <w:top w:val="single" w:color="000000" w:sz="2"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r>
              <w:rPr>
                <w:color w:val="000000"/>
                <w:u w:color="000000"/>
              </w:rPr>
              <w:t>职称</w:t>
            </w:r>
          </w:p>
        </w:tc>
        <w:tc>
          <w:tcPr>
            <w:tcW w:w="1980" w:type="dxa"/>
            <w:tcBorders>
              <w:top w:val="single" w:color="000000" w:sz="2"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right="105" w:firstLine="0" w:firstLineChars="0"/>
              <w:jc w:val="center"/>
              <w:textAlignment w:val="baseline"/>
              <w:rPr>
                <w:color w:val="000000"/>
                <w:u w:color="000000"/>
              </w:rPr>
            </w:pPr>
            <w:r>
              <w:rPr>
                <w:color w:val="000000"/>
                <w:u w:color="000000"/>
              </w:rPr>
              <w:t>专业</w:t>
            </w:r>
          </w:p>
        </w:tc>
        <w:tc>
          <w:tcPr>
            <w:tcW w:w="2520" w:type="dxa"/>
            <w:tcBorders>
              <w:top w:val="single" w:color="000000" w:sz="2" w:space="0"/>
              <w:left w:val="single" w:color="auto" w:sz="4" w:space="0"/>
              <w:bottom w:val="single" w:color="auto" w:sz="4" w:space="0"/>
              <w:right w:val="single" w:color="000000" w:sz="2" w:space="0"/>
            </w:tcBorders>
            <w:vAlign w:val="center"/>
          </w:tcPr>
          <w:p>
            <w:pPr>
              <w:tabs>
                <w:tab w:val="left" w:pos="1155"/>
              </w:tabs>
              <w:autoSpaceDE/>
              <w:autoSpaceDN/>
              <w:adjustRightInd/>
              <w:snapToGrid w:val="0"/>
              <w:spacing w:line="379" w:lineRule="atLeast"/>
              <w:ind w:firstLine="0" w:firstLineChars="0"/>
              <w:jc w:val="center"/>
              <w:textAlignment w:val="baseline"/>
              <w:rPr>
                <w:color w:val="000000"/>
                <w:u w:color="000000"/>
              </w:rPr>
            </w:pPr>
            <w:r>
              <w:rPr>
                <w:color w:val="000000"/>
                <w:u w:color="000000"/>
              </w:rPr>
              <w:t>所在单位</w:t>
            </w:r>
          </w:p>
        </w:tc>
        <w:tc>
          <w:tcPr>
            <w:tcW w:w="1094" w:type="dxa"/>
            <w:tcBorders>
              <w:top w:val="single" w:color="000000" w:sz="2" w:space="0"/>
              <w:left w:val="single" w:color="auto" w:sz="4" w:space="0"/>
              <w:bottom w:val="single" w:color="auto" w:sz="4" w:space="0"/>
              <w:right w:val="single" w:color="000000" w:sz="2" w:space="0"/>
            </w:tcBorders>
            <w:vAlign w:val="center"/>
          </w:tcPr>
          <w:p>
            <w:pPr>
              <w:tabs>
                <w:tab w:val="left" w:pos="1155"/>
              </w:tabs>
              <w:autoSpaceDE/>
              <w:autoSpaceDN/>
              <w:adjustRightInd/>
              <w:snapToGrid w:val="0"/>
              <w:spacing w:line="379" w:lineRule="atLeast"/>
              <w:ind w:firstLine="0" w:firstLineChars="0"/>
              <w:jc w:val="center"/>
              <w:textAlignment w:val="baseline"/>
              <w:rPr>
                <w:color w:val="000000"/>
                <w:u w:color="000000"/>
              </w:rPr>
            </w:pPr>
            <w:r>
              <w:rPr>
                <w:color w:val="00000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7"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1"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55" w:hRule="atLeast"/>
        </w:trPr>
        <w:tc>
          <w:tcPr>
            <w:tcW w:w="8582" w:type="dxa"/>
            <w:gridSpan w:val="5"/>
            <w:tcBorders>
              <w:top w:val="single" w:color="auto" w:sz="4" w:space="0"/>
              <w:left w:val="single" w:color="000000" w:sz="2" w:space="0"/>
              <w:bottom w:val="single" w:color="000000" w:sz="2" w:space="0"/>
              <w:right w:val="single" w:color="000000" w:sz="2" w:space="0"/>
            </w:tcBorders>
          </w:tcPr>
          <w:p>
            <w:pPr>
              <w:autoSpaceDE/>
              <w:autoSpaceDN/>
              <w:adjustRightInd/>
              <w:snapToGrid w:val="0"/>
              <w:spacing w:line="379" w:lineRule="atLeast"/>
              <w:ind w:firstLine="0" w:firstLineChars="0"/>
              <w:jc w:val="both"/>
              <w:textAlignment w:val="baseline"/>
              <w:rPr>
                <w:rFonts w:eastAsia="仿宋_GB2312"/>
                <w:color w:val="000000"/>
                <w:spacing w:val="102"/>
                <w:sz w:val="28"/>
                <w:u w:color="000000"/>
              </w:rPr>
            </w:pPr>
            <w:r>
              <w:rPr>
                <w:rFonts w:eastAsia="仿宋_GB2312"/>
                <w:color w:val="000000"/>
                <w:spacing w:val="102"/>
                <w:sz w:val="28"/>
                <w:u w:color="000000"/>
              </w:rPr>
              <w:t>评审意见：</w:t>
            </w: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widowControl/>
              <w:autoSpaceDE/>
              <w:autoSpaceDN/>
              <w:adjustRightInd/>
              <w:spacing w:before="175" w:after="102" w:line="566" w:lineRule="atLeast"/>
              <w:ind w:firstLine="0" w:firstLineChars="0"/>
              <w:jc w:val="both"/>
              <w:textAlignment w:val="baseline"/>
              <w:rPr>
                <w:rFonts w:eastAsia="黑体"/>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r>
              <w:rPr>
                <w:rFonts w:eastAsia="仿宋_GB2312"/>
                <w:color w:val="000000"/>
                <w:spacing w:val="102"/>
                <w:sz w:val="28"/>
                <w:u w:color="000000"/>
              </w:rPr>
              <w:t>负责人（签字）</w:t>
            </w:r>
          </w:p>
          <w:p>
            <w:pPr>
              <w:autoSpaceDE/>
              <w:autoSpaceDN/>
              <w:adjustRightInd/>
              <w:snapToGrid w:val="0"/>
              <w:spacing w:line="379" w:lineRule="atLeast"/>
              <w:ind w:firstLine="0" w:firstLineChars="0"/>
              <w:jc w:val="right"/>
              <w:textAlignment w:val="baseline"/>
              <w:rPr>
                <w:color w:val="000000"/>
                <w:u w:color="000000"/>
              </w:rPr>
            </w:pPr>
            <w:r>
              <w:rPr>
                <w:rFonts w:eastAsia="仿宋_GB2312"/>
                <w:color w:val="000000"/>
                <w:spacing w:val="102"/>
                <w:sz w:val="28"/>
                <w:u w:color="000000"/>
              </w:rPr>
              <w:t xml:space="preserve">                              年 月 日</w:t>
            </w:r>
          </w:p>
          <w:p>
            <w:pPr>
              <w:autoSpaceDE/>
              <w:autoSpaceDN/>
              <w:adjustRightInd/>
              <w:snapToGrid w:val="0"/>
              <w:spacing w:line="379" w:lineRule="atLeast"/>
              <w:ind w:firstLine="0" w:firstLineChars="0"/>
              <w:jc w:val="right"/>
              <w:textAlignment w:val="baseline"/>
              <w:rPr>
                <w:rFonts w:eastAsia="仿宋_GB2312"/>
                <w:color w:val="000000"/>
                <w:spacing w:val="102"/>
                <w:u w:color="000000"/>
              </w:rPr>
            </w:pPr>
          </w:p>
        </w:tc>
      </w:tr>
    </w:tbl>
    <w:p>
      <w:pPr>
        <w:widowControl/>
        <w:autoSpaceDE/>
        <w:autoSpaceDN/>
        <w:adjustRightInd/>
        <w:spacing w:line="640" w:lineRule="atLeast"/>
        <w:ind w:firstLine="0" w:firstLineChars="0"/>
        <w:jc w:val="both"/>
        <w:textAlignment w:val="baseline"/>
        <w:rPr>
          <w:rFonts w:eastAsia="仿宋_GB2312"/>
          <w:color w:val="000000"/>
          <w:sz w:val="28"/>
          <w:u w:color="000000"/>
        </w:rPr>
      </w:pPr>
    </w:p>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eastAsia="仿宋_GB2312"/>
          <w:color w:val="000000"/>
          <w:sz w:val="28"/>
          <w:u w:color="000000"/>
        </w:rPr>
        <w:t>七、申请人所在学校意见</w:t>
      </w:r>
    </w:p>
    <w:tbl>
      <w:tblPr>
        <w:tblStyle w:val="9"/>
        <w:tblpPr w:leftFromText="180" w:rightFromText="180" w:vertAnchor="text" w:horzAnchor="margin" w:tblpY="282"/>
        <w:tblW w:w="8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60" w:hRule="atLeast"/>
        </w:trPr>
        <w:tc>
          <w:tcPr>
            <w:tcW w:w="8774" w:type="dxa"/>
            <w:tcBorders>
              <w:top w:val="single" w:color="000000" w:sz="2" w:space="0"/>
              <w:left w:val="single" w:color="000000" w:sz="2" w:space="0"/>
              <w:bottom w:val="single" w:color="000000" w:sz="2" w:space="0"/>
              <w:right w:val="single" w:color="000000" w:sz="2" w:space="0"/>
            </w:tcBorders>
          </w:tcPr>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79" w:lineRule="atLeast"/>
              <w:ind w:firstLine="3630" w:firstLineChars="750"/>
              <w:jc w:val="both"/>
              <w:textAlignment w:val="baseline"/>
              <w:rPr>
                <w:rFonts w:eastAsia="仿宋_GB2312"/>
                <w:color w:val="000000"/>
                <w:spacing w:val="102"/>
                <w:sz w:val="28"/>
                <w:u w:color="000000"/>
              </w:rPr>
            </w:pPr>
            <w:r>
              <w:rPr>
                <w:rFonts w:eastAsia="仿宋_GB2312"/>
                <w:color w:val="000000"/>
                <w:spacing w:val="102"/>
                <w:sz w:val="28"/>
                <w:u w:color="000000"/>
              </w:rPr>
              <w:t>学校（公章）</w:t>
            </w:r>
          </w:p>
          <w:p>
            <w:pPr>
              <w:autoSpaceDE/>
              <w:autoSpaceDN/>
              <w:adjustRightInd/>
              <w:snapToGrid w:val="0"/>
              <w:spacing w:line="379" w:lineRule="atLeast"/>
              <w:ind w:firstLine="0" w:firstLineChars="0"/>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right"/>
              <w:textAlignment w:val="baseline"/>
              <w:rPr>
                <w:rFonts w:eastAsia="仿宋_GB2312"/>
                <w:color w:val="000000"/>
                <w:spacing w:val="102"/>
                <w:sz w:val="28"/>
                <w:u w:color="000000"/>
              </w:rPr>
            </w:pPr>
            <w:r>
              <w:rPr>
                <w:rFonts w:eastAsia="仿宋_GB2312"/>
                <w:color w:val="000000"/>
                <w:spacing w:val="102"/>
                <w:sz w:val="28"/>
                <w:u w:color="000000"/>
              </w:rPr>
              <w:t xml:space="preserve">              年 月 日</w:t>
            </w:r>
          </w:p>
          <w:p>
            <w:pPr>
              <w:autoSpaceDE/>
              <w:autoSpaceDN/>
              <w:adjustRightInd/>
              <w:snapToGrid w:val="0"/>
              <w:spacing w:line="379" w:lineRule="atLeast"/>
              <w:ind w:firstLine="0" w:firstLineChars="0"/>
              <w:jc w:val="right"/>
              <w:textAlignment w:val="baseline"/>
              <w:rPr>
                <w:rFonts w:eastAsia="仿宋_GB2312"/>
                <w:color w:val="000000"/>
                <w:spacing w:val="102"/>
                <w:sz w:val="28"/>
                <w:u w:color="000000"/>
              </w:rPr>
            </w:pPr>
          </w:p>
        </w:tc>
      </w:tr>
    </w:tbl>
    <w:p>
      <w:pPr>
        <w:widowControl/>
        <w:autoSpaceDE/>
        <w:autoSpaceDN/>
        <w:adjustRightInd/>
        <w:spacing w:line="640" w:lineRule="atLeast"/>
        <w:ind w:firstLine="0" w:firstLineChars="0"/>
        <w:jc w:val="both"/>
        <w:textAlignment w:val="baseline"/>
        <w:rPr>
          <w:color w:val="000000"/>
          <w:u w:color="000000"/>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928" w:left="1531" w:header="851" w:footer="1418" w:gutter="0"/>
          <w:pgNumType w:fmt="numberInDash"/>
          <w:cols w:space="425" w:num="1"/>
          <w:docGrid w:type="lines" w:linePitch="312" w:charSpace="0"/>
        </w:sectPr>
      </w:pPr>
    </w:p>
    <w:p>
      <w:pPr>
        <w:tabs>
          <w:tab w:val="left" w:pos="1895"/>
        </w:tabs>
        <w:autoSpaceDE/>
        <w:autoSpaceDN/>
        <w:adjustRightInd/>
        <w:spacing w:line="240" w:lineRule="auto"/>
        <w:ind w:firstLine="0" w:firstLineChars="0"/>
        <w:jc w:val="both"/>
        <w:rPr>
          <w:rFonts w:eastAsia="仿宋_GB2312"/>
          <w:kern w:val="2"/>
          <w:sz w:val="28"/>
          <w:szCs w:val="28"/>
        </w:rPr>
      </w:pPr>
    </w:p>
    <w:sectPr>
      <w:pgSz w:w="11906" w:h="16838"/>
      <w:pgMar w:top="1928" w:right="1531" w:bottom="1928" w:left="1531" w:header="851" w:footer="1418"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1326167"/>
    </w:sdtPr>
    <w:sdtEndPr>
      <w:rPr>
        <w:rFonts w:asciiTheme="majorEastAsia" w:hAnsiTheme="majorEastAsia" w:eastAsiaTheme="majorEastAsia"/>
        <w:sz w:val="28"/>
        <w:szCs w:val="28"/>
      </w:rPr>
    </w:sdtEndPr>
    <w:sdtContent>
      <w:p>
        <w:pPr>
          <w:pStyle w:val="4"/>
          <w:ind w:firstLine="360"/>
          <w:jc w:val="right"/>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21 -</w:t>
        </w:r>
        <w:r>
          <w:rPr>
            <w:rFonts w:asciiTheme="majorEastAsia" w:hAnsiTheme="majorEastAsia" w:eastAsiaTheme="majorEastAsia"/>
            <w:sz w:val="28"/>
            <w:szCs w:val="28"/>
          </w:rPr>
          <w:fldChar w:fldCharType="end"/>
        </w:r>
      </w:p>
    </w:sdtContent>
  </w:sdt>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EastAsia" w:hAnsiTheme="majorEastAsia" w:eastAsiaTheme="majorEastAsia"/>
        <w:sz w:val="28"/>
        <w:szCs w:val="28"/>
      </w:rPr>
      <w:id w:val="-1450306942"/>
    </w:sdtPr>
    <w:sdtEndPr>
      <w:rPr>
        <w:rFonts w:asciiTheme="majorEastAsia" w:hAnsiTheme="majorEastAsia" w:eastAsiaTheme="majorEastAsia"/>
        <w:sz w:val="28"/>
        <w:szCs w:val="28"/>
      </w:rPr>
    </w:sdtEndPr>
    <w:sdtContent>
      <w:p>
        <w:pPr>
          <w:pStyle w:val="4"/>
          <w:ind w:firstLine="560"/>
          <w:rPr>
            <w:rFonts w:asciiTheme="majorEastAsia" w:hAnsiTheme="majorEastAsia" w:eastAsiaTheme="majorEastAsia"/>
            <w:sz w:val="28"/>
            <w:szCs w:val="28"/>
          </w:rPr>
        </w:pPr>
      </w:p>
    </w:sdtContent>
  </w:sdt>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E67C6"/>
    <w:multiLevelType w:val="multilevel"/>
    <w:tmpl w:val="195E67C6"/>
    <w:lvl w:ilvl="0" w:tentative="0">
      <w:start w:val="1"/>
      <w:numFmt w:val="decimal"/>
      <w:lvlText w:val="%1."/>
      <w:lvlJc w:val="left"/>
      <w:pPr>
        <w:ind w:left="36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25461A3"/>
    <w:multiLevelType w:val="singleLevel"/>
    <w:tmpl w:val="625461A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337"/>
    <w:rsid w:val="0000040C"/>
    <w:rsid w:val="000156A4"/>
    <w:rsid w:val="00033843"/>
    <w:rsid w:val="0007654B"/>
    <w:rsid w:val="000910E3"/>
    <w:rsid w:val="000B050A"/>
    <w:rsid w:val="000D0802"/>
    <w:rsid w:val="00164450"/>
    <w:rsid w:val="001B0793"/>
    <w:rsid w:val="001C225A"/>
    <w:rsid w:val="001F3151"/>
    <w:rsid w:val="001F5BE3"/>
    <w:rsid w:val="001F7A88"/>
    <w:rsid w:val="00202945"/>
    <w:rsid w:val="0022512A"/>
    <w:rsid w:val="002277B5"/>
    <w:rsid w:val="0025564C"/>
    <w:rsid w:val="00265DFC"/>
    <w:rsid w:val="002B1FB2"/>
    <w:rsid w:val="002C52AF"/>
    <w:rsid w:val="002D716F"/>
    <w:rsid w:val="003008ED"/>
    <w:rsid w:val="0034470A"/>
    <w:rsid w:val="00357C01"/>
    <w:rsid w:val="00383E9C"/>
    <w:rsid w:val="003A5F61"/>
    <w:rsid w:val="003B2503"/>
    <w:rsid w:val="004022CB"/>
    <w:rsid w:val="00426907"/>
    <w:rsid w:val="0042701A"/>
    <w:rsid w:val="00447A76"/>
    <w:rsid w:val="00454693"/>
    <w:rsid w:val="004806BD"/>
    <w:rsid w:val="00514C7B"/>
    <w:rsid w:val="0054203E"/>
    <w:rsid w:val="005534C0"/>
    <w:rsid w:val="00566D70"/>
    <w:rsid w:val="00573938"/>
    <w:rsid w:val="005843EE"/>
    <w:rsid w:val="00591FBC"/>
    <w:rsid w:val="005A6799"/>
    <w:rsid w:val="005F4B9C"/>
    <w:rsid w:val="00614EC7"/>
    <w:rsid w:val="00675D3B"/>
    <w:rsid w:val="006B1F46"/>
    <w:rsid w:val="006C7F79"/>
    <w:rsid w:val="006F6DCD"/>
    <w:rsid w:val="00707BF6"/>
    <w:rsid w:val="00720E55"/>
    <w:rsid w:val="00734625"/>
    <w:rsid w:val="00777696"/>
    <w:rsid w:val="00780C09"/>
    <w:rsid w:val="007A5A74"/>
    <w:rsid w:val="007D52ED"/>
    <w:rsid w:val="008036F8"/>
    <w:rsid w:val="00887F12"/>
    <w:rsid w:val="008A5651"/>
    <w:rsid w:val="008D7B9F"/>
    <w:rsid w:val="00907A9A"/>
    <w:rsid w:val="00941326"/>
    <w:rsid w:val="0094637E"/>
    <w:rsid w:val="00960E65"/>
    <w:rsid w:val="00976F42"/>
    <w:rsid w:val="009909A1"/>
    <w:rsid w:val="00995899"/>
    <w:rsid w:val="009B1887"/>
    <w:rsid w:val="009F41F5"/>
    <w:rsid w:val="00A020C6"/>
    <w:rsid w:val="00A05FF6"/>
    <w:rsid w:val="00A105F1"/>
    <w:rsid w:val="00A35095"/>
    <w:rsid w:val="00A7085F"/>
    <w:rsid w:val="00A83906"/>
    <w:rsid w:val="00AC3943"/>
    <w:rsid w:val="00AF05AF"/>
    <w:rsid w:val="00AF40D6"/>
    <w:rsid w:val="00AF75CE"/>
    <w:rsid w:val="00B05E7D"/>
    <w:rsid w:val="00B13A07"/>
    <w:rsid w:val="00B15337"/>
    <w:rsid w:val="00B230D4"/>
    <w:rsid w:val="00B37234"/>
    <w:rsid w:val="00B42ABF"/>
    <w:rsid w:val="00B74A54"/>
    <w:rsid w:val="00BB7867"/>
    <w:rsid w:val="00BC69AE"/>
    <w:rsid w:val="00C01909"/>
    <w:rsid w:val="00C24CC0"/>
    <w:rsid w:val="00CC30FE"/>
    <w:rsid w:val="00CD10DA"/>
    <w:rsid w:val="00CE371D"/>
    <w:rsid w:val="00CE4DDA"/>
    <w:rsid w:val="00D409C8"/>
    <w:rsid w:val="00D52678"/>
    <w:rsid w:val="00D57253"/>
    <w:rsid w:val="00D742EF"/>
    <w:rsid w:val="00D87FFC"/>
    <w:rsid w:val="00DA7019"/>
    <w:rsid w:val="00DB2692"/>
    <w:rsid w:val="00DB3E89"/>
    <w:rsid w:val="00E05C39"/>
    <w:rsid w:val="00E375DF"/>
    <w:rsid w:val="00E63170"/>
    <w:rsid w:val="00E70F8B"/>
    <w:rsid w:val="00E914B6"/>
    <w:rsid w:val="00EA18DF"/>
    <w:rsid w:val="00EE74BF"/>
    <w:rsid w:val="00F007DA"/>
    <w:rsid w:val="00F14F61"/>
    <w:rsid w:val="00F36BF5"/>
    <w:rsid w:val="00F37068"/>
    <w:rsid w:val="00F43EC6"/>
    <w:rsid w:val="00F47514"/>
    <w:rsid w:val="00F7341D"/>
    <w:rsid w:val="00FA1717"/>
    <w:rsid w:val="00FE0E8C"/>
    <w:rsid w:val="00FF2B62"/>
    <w:rsid w:val="20712AD9"/>
    <w:rsid w:val="3EB36721"/>
    <w:rsid w:val="5A371470"/>
    <w:rsid w:val="5DF02E12"/>
    <w:rsid w:val="6BF15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5"/>
    <w:semiHidden/>
    <w:unhideWhenUsed/>
    <w:qFormat/>
    <w:uiPriority w:val="99"/>
    <w:pPr>
      <w:spacing w:line="240" w:lineRule="auto"/>
    </w:pPr>
    <w:rPr>
      <w:sz w:val="18"/>
      <w:szCs w:val="18"/>
    </w:r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autoSpaceDE/>
      <w:autoSpaceDN/>
      <w:adjustRightInd/>
      <w:spacing w:beforeAutospacing="1" w:afterAutospacing="1" w:line="240" w:lineRule="auto"/>
      <w:ind w:firstLine="0" w:firstLineChars="0"/>
    </w:pPr>
    <w:rPr>
      <w:rFonts w:asciiTheme="minorHAnsi" w:hAnsiTheme="minorHAnsi" w:eastAsiaTheme="minorEastAsia"/>
      <w:sz w:val="24"/>
      <w:szCs w:val="24"/>
    </w:rPr>
  </w:style>
  <w:style w:type="character" w:styleId="8">
    <w:name w:val="Hyperlink"/>
    <w:basedOn w:val="7"/>
    <w:unhideWhenUsed/>
    <w:uiPriority w:val="99"/>
    <w:rPr>
      <w:color w:val="0000FF" w:themeColor="hyperlink"/>
      <w:u w:val="single"/>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styleId="13">
    <w:name w:val="List Paragraph"/>
    <w:basedOn w:val="1"/>
    <w:qFormat/>
    <w:uiPriority w:val="34"/>
  </w:style>
  <w:style w:type="character" w:customStyle="1" w:styleId="14">
    <w:name w:val="日期 Char"/>
    <w:basedOn w:val="7"/>
    <w:link w:val="2"/>
    <w:semiHidden/>
    <w:qFormat/>
    <w:uiPriority w:val="99"/>
    <w:rPr>
      <w:rFonts w:ascii="Times New Roman" w:hAnsi="Times New Roman" w:eastAsia="宋体" w:cs="Times New Roman"/>
      <w:kern w:val="0"/>
      <w:szCs w:val="20"/>
    </w:rPr>
  </w:style>
  <w:style w:type="character" w:customStyle="1" w:styleId="15">
    <w:name w:val="批注框文本 Char"/>
    <w:basedOn w:val="7"/>
    <w:link w:val="3"/>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608EF5-9C65-4717-AA40-E97183123E28}">
  <ds:schemaRefs/>
</ds:datastoreItem>
</file>

<file path=docProps/app.xml><?xml version="1.0" encoding="utf-8"?>
<Properties xmlns="http://schemas.openxmlformats.org/officeDocument/2006/extended-properties" xmlns:vt="http://schemas.openxmlformats.org/officeDocument/2006/docPropsVTypes">
  <Template>Normal</Template>
  <Company>浙江省教育厅</Company>
  <Pages>21</Pages>
  <Words>1671</Words>
  <Characters>9525</Characters>
  <Lines>79</Lines>
  <Paragraphs>22</Paragraphs>
  <TotalTime>156</TotalTime>
  <ScaleCrop>false</ScaleCrop>
  <LinksUpToDate>false</LinksUpToDate>
  <CharactersWithSpaces>11174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2018-07-06T08:36:00Z</dcterms:created>
  <dc:creator>祝鸿平</dc:creator>
  <cp:lastModifiedBy>Administrator</cp:lastModifiedBy>
  <cp:lastPrinted>2018-09-19T02:05:53Z</cp:lastPrinted>
  <dcterms:modified xsi:type="dcterms:W3CDTF">2018-09-19T04:27:11Z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