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18" w:rsidRPr="00036D18" w:rsidRDefault="00036D18" w:rsidP="00036D18">
      <w:pPr>
        <w:widowControl/>
        <w:shd w:val="clear" w:color="auto" w:fill="FFFFFF"/>
        <w:jc w:val="left"/>
        <w:textAlignment w:val="baseline"/>
        <w:outlineLvl w:val="0"/>
        <w:rPr>
          <w:rFonts w:ascii="宋体" w:eastAsia="宋体" w:hAnsi="宋体" w:cs="宋体"/>
          <w:b/>
          <w:bCs/>
          <w:color w:val="474747"/>
          <w:kern w:val="36"/>
          <w:sz w:val="48"/>
          <w:szCs w:val="48"/>
        </w:rPr>
      </w:pPr>
      <w:r w:rsidRPr="00036D18">
        <w:rPr>
          <w:rFonts w:ascii="宋体" w:eastAsia="宋体" w:hAnsi="宋体" w:cs="宋体" w:hint="eastAsia"/>
          <w:b/>
          <w:bCs/>
          <w:color w:val="474747"/>
          <w:kern w:val="36"/>
          <w:sz w:val="48"/>
          <w:szCs w:val="48"/>
        </w:rPr>
        <w:t>关于做好全国教育科学“十三五”规划2019年度课题申报工作的通知</w:t>
      </w:r>
    </w:p>
    <w:p w:rsidR="009B69BA" w:rsidRPr="00036D18" w:rsidRDefault="00036D18" w:rsidP="00036D18">
      <w:pPr>
        <w:jc w:val="center"/>
        <w:rPr>
          <w:rFonts w:ascii="宋体" w:eastAsia="宋体" w:hAnsi="宋体" w:cs="宋体" w:hint="eastAsia"/>
          <w:color w:val="474747"/>
          <w:kern w:val="0"/>
          <w:sz w:val="24"/>
          <w:szCs w:val="24"/>
          <w:shd w:val="clear" w:color="auto" w:fill="FFFFFF"/>
        </w:rPr>
      </w:pPr>
      <w:r w:rsidRPr="00036D18">
        <w:rPr>
          <w:rFonts w:ascii="宋体" w:eastAsia="宋体" w:hAnsi="宋体" w:cs="宋体" w:hint="eastAsia"/>
          <w:color w:val="474747"/>
          <w:kern w:val="0"/>
          <w:sz w:val="18"/>
          <w:szCs w:val="18"/>
        </w:rPr>
        <w:br/>
      </w:r>
      <w:proofErr w:type="gramStart"/>
      <w:r w:rsidRPr="00036D18">
        <w:rPr>
          <w:rFonts w:ascii="宋体" w:eastAsia="宋体" w:hAnsi="宋体" w:cs="宋体" w:hint="eastAsia"/>
          <w:color w:val="474747"/>
          <w:kern w:val="0"/>
          <w:sz w:val="24"/>
          <w:szCs w:val="24"/>
          <w:shd w:val="clear" w:color="auto" w:fill="FFFFFF"/>
        </w:rPr>
        <w:t>浙教科规</w:t>
      </w:r>
      <w:proofErr w:type="gramEnd"/>
      <w:r w:rsidRPr="00036D18">
        <w:rPr>
          <w:rFonts w:ascii="宋体" w:eastAsia="宋体" w:hAnsi="宋体" w:cs="宋体" w:hint="eastAsia"/>
          <w:color w:val="474747"/>
          <w:kern w:val="0"/>
          <w:sz w:val="24"/>
          <w:szCs w:val="24"/>
          <w:shd w:val="clear" w:color="auto" w:fill="FFFFFF"/>
        </w:rPr>
        <w:t>办〔2019〕1号</w:t>
      </w:r>
    </w:p>
    <w:p w:rsidR="00036D18" w:rsidRDefault="00036D18" w:rsidP="00036D18">
      <w:pPr>
        <w:widowControl/>
        <w:shd w:val="clear" w:color="auto" w:fill="FFFFFF"/>
        <w:jc w:val="left"/>
        <w:textAlignment w:val="baseline"/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</w:pPr>
    </w:p>
    <w:p w:rsidR="00036D18" w:rsidRPr="00036D18" w:rsidRDefault="00036D18" w:rsidP="00036D1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各有关高校、地市教科规划办</w:t>
      </w:r>
    </w:p>
    <w:p w:rsidR="00036D18" w:rsidRPr="00036D18" w:rsidRDefault="00036D18" w:rsidP="00036D18">
      <w:pPr>
        <w:widowControl/>
        <w:shd w:val="clear" w:color="auto" w:fill="FFFFFF"/>
        <w:ind w:firstLine="70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根据全国教育科学规划领导小组办公室要求，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现启动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全国教育科学“十三五”规划2019年度课题申报工作，并将有关事宜通知如下：</w:t>
      </w:r>
    </w:p>
    <w:p w:rsidR="00036D18" w:rsidRPr="00036D18" w:rsidRDefault="00036D18" w:rsidP="00036D18">
      <w:pPr>
        <w:widowControl/>
        <w:shd w:val="clear" w:color="auto" w:fill="FFFFFF"/>
        <w:ind w:firstLine="70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黑体" w:eastAsia="黑体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一、申报课题类别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1.2019全国教育科学规划国家重大招标课题（见课题指南）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2.2019全国教育科学规划国家重点招标课题（见课题指南）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3.国家社会科学基金教育学一般课题；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4.国家社会科学基金教育学青年基金课题；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5.教育部重点课题；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6.教育部青年专项课题。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黑体" w:eastAsia="黑体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二、申报名额分配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全国教育科学规划课题实行限额申报，为提升我省各地区、学校申报质量，限额分配如下：</w:t>
      </w:r>
    </w:p>
    <w:p w:rsidR="00036D18" w:rsidRPr="00036D18" w:rsidRDefault="00036D18" w:rsidP="00036D1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  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（一）高校分配（宁波市属高校由宁波市统一申报）实施“基础数和奖励数”相结合的办法，其中：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lastRenderedPageBreak/>
        <w:t>1.基础数：本科院校（设有师范类专业）限额申报6项，其它本科院校5项，高职院校3项；广播电视大学系列由浙江省广播电视大学统一申报，类型同其他本科院校。</w:t>
      </w:r>
    </w:p>
    <w:p w:rsidR="00036D18" w:rsidRPr="00036D18" w:rsidRDefault="00036D18" w:rsidP="00036D18">
      <w:pPr>
        <w:widowControl/>
        <w:shd w:val="clear" w:color="auto" w:fill="FFFFFF"/>
        <w:ind w:firstLine="420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2.奖励数：高校全国教育科学“十三五”规划2018年度课题立项数(通过宁波申报的不计算在内)，具体情况如下：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0"/>
        <w:gridCol w:w="4320"/>
      </w:tblGrid>
      <w:tr w:rsidR="00036D18" w:rsidRPr="00036D18" w:rsidTr="00036D18">
        <w:trPr>
          <w:trHeight w:val="63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学校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奖励数</w:t>
            </w:r>
          </w:p>
        </w:tc>
      </w:tr>
      <w:tr w:rsidR="00036D18" w:rsidRPr="00036D18" w:rsidTr="00036D18">
        <w:trPr>
          <w:trHeight w:val="645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浙江师范大学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4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丽水学院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宁波大学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5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湖州师范学院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3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杭州师范大学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4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浙江工业大学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3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温州医科大学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2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温州大学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杭州职业技术学院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浙江特殊教育职业学院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浙江广播电视大学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</w:tr>
      <w:tr w:rsidR="00036D18" w:rsidRPr="00036D18" w:rsidTr="00036D18">
        <w:trPr>
          <w:trHeight w:val="63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绍兴文理学院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6D18" w:rsidRPr="00036D18" w:rsidRDefault="00036D18" w:rsidP="00036D18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474747"/>
                <w:kern w:val="0"/>
                <w:szCs w:val="21"/>
              </w:rPr>
            </w:pPr>
            <w:r w:rsidRPr="00036D18">
              <w:rPr>
                <w:rFonts w:ascii="仿宋" w:eastAsia="仿宋" w:hAnsi="宋体" w:cs="宋体" w:hint="eastAsia"/>
                <w:color w:val="474747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</w:tr>
    </w:tbl>
    <w:p w:rsidR="00036D18" w:rsidRPr="00036D18" w:rsidRDefault="00036D18" w:rsidP="00036D18">
      <w:pPr>
        <w:widowControl/>
        <w:shd w:val="clear" w:color="auto" w:fill="FFFFFF"/>
        <w:ind w:firstLine="420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（二）地市分配（不含宁波）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由各市教科规划办公室统一申报，其中杭州、温州地区不超过5项，其他地区不超过2项。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lastRenderedPageBreak/>
        <w:t>（三）请各初审单位根据自身情况做好项目类别上的差异申报。省教科规划办公室只接受高校和地市规划办的统一申报，省直单位由管理人员向省教科规划办申报。不接受其他基层单位和个人的独立申报。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b/>
          <w:bCs/>
          <w:color w:val="474747"/>
          <w:kern w:val="0"/>
          <w:sz w:val="29"/>
        </w:rPr>
        <w:t>三、申报要求和截止时间</w:t>
      </w:r>
    </w:p>
    <w:p w:rsidR="00036D18" w:rsidRPr="00036D18" w:rsidRDefault="00036D18" w:rsidP="00036D18">
      <w:pPr>
        <w:widowControl/>
        <w:shd w:val="clear" w:color="auto" w:fill="FFFFFF"/>
        <w:ind w:firstLine="420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（一）请各有关单位和学校科研主管部门严格按照《通知》精神，做好申报材料的核查、盖章和初审工作。由于全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规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课题实施限额申报，省教科规划办公室将组织力量对上报材料进行资格审查和专家评审，择优选取150项课题上报全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规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办。请申请人和科研管理部门务必仔细阅读2019年全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规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课题申报要求（具体见全国办网站通知）。</w:t>
      </w:r>
    </w:p>
    <w:p w:rsidR="00036D18" w:rsidRPr="00036D18" w:rsidRDefault="00036D18" w:rsidP="00036D1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   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（二）为节省申报时间，不再组织二轮申报，所有课题需将“省评”材料和“国评”材料在规定时间内同时上报省教科规划办，我办在省评基础上整理出国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评材料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上交全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规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办。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1.“国评”材料要求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每个课题由文件袋独立装袋(全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规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办文件中要求不独立装袋，但因省内评审需要，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需独立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装袋)，并在袋子右上角注明“国评”字样。袋子上写明“学校-姓名-申报学科字母”，例如“浙师大-张三-H”袋内活页评审表夹在评审表内，且原件放置在最前面。</w:t>
      </w:r>
      <w:r w:rsidRPr="00036D18">
        <w:rPr>
          <w:rFonts w:ascii="仿宋" w:eastAsia="仿宋" w:hAnsi="宋体" w:cs="宋体" w:hint="eastAsia"/>
          <w:b/>
          <w:bCs/>
          <w:color w:val="474747"/>
          <w:kern w:val="0"/>
          <w:sz w:val="29"/>
        </w:rPr>
        <w:t>材料包括：国家重大招标和重点课题《投标书》一式6份（原件1份，复印件5份）；其他类别课题《申请书》一式2份（原件1份，复印件1份），活页5份。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lastRenderedPageBreak/>
        <w:t>2.“省评”材料要求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每个课题由文件袋独立装袋，并在袋子右上角注明“省评”字样。</w:t>
      </w:r>
      <w:r w:rsidRPr="00036D18">
        <w:rPr>
          <w:rFonts w:ascii="仿宋" w:eastAsia="仿宋" w:hAnsi="宋体" w:cs="宋体" w:hint="eastAsia"/>
          <w:b/>
          <w:bCs/>
          <w:color w:val="474747"/>
          <w:kern w:val="0"/>
          <w:sz w:val="29"/>
        </w:rPr>
        <w:t>与国评材料完全一致的活页评审表和评审书，各一式一份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3.以上材料电子稿。电子稿文件以“学校-姓名-申报学科字母-申报类型(申报书或活页)”命名，例如“浙师大-张三-H-B（活页）”（则表示浙师大张三老师基础教育国家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一般课题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的活页表，</w:t>
      </w:r>
      <w:r w:rsidRPr="00036D18">
        <w:rPr>
          <w:rFonts w:ascii="仿宋" w:eastAsia="仿宋" w:hAnsi="宋体" w:cs="宋体" w:hint="eastAsia"/>
          <w:b/>
          <w:bCs/>
          <w:color w:val="474747"/>
          <w:kern w:val="0"/>
          <w:sz w:val="29"/>
        </w:rPr>
        <w:t>注意：学科字母在前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）。</w:t>
      </w:r>
      <w:r w:rsidRPr="00036D18">
        <w:rPr>
          <w:rFonts w:ascii="仿宋" w:eastAsia="仿宋" w:hAnsi="宋体" w:cs="宋体" w:hint="eastAsia"/>
          <w:b/>
          <w:bCs/>
          <w:color w:val="474747"/>
          <w:kern w:val="0"/>
          <w:sz w:val="29"/>
        </w:rPr>
        <w:t>管理单位将同一个课题的活页表和评审</w:t>
      </w:r>
      <w:proofErr w:type="gramStart"/>
      <w:r w:rsidRPr="00036D18">
        <w:rPr>
          <w:rFonts w:ascii="仿宋" w:eastAsia="仿宋" w:hAnsi="宋体" w:cs="宋体" w:hint="eastAsia"/>
          <w:b/>
          <w:bCs/>
          <w:color w:val="474747"/>
          <w:kern w:val="0"/>
          <w:sz w:val="29"/>
        </w:rPr>
        <w:t>表电子稿</w:t>
      </w:r>
      <w:proofErr w:type="gramEnd"/>
      <w:r w:rsidRPr="00036D18">
        <w:rPr>
          <w:rFonts w:ascii="仿宋" w:eastAsia="仿宋" w:hAnsi="宋体" w:cs="宋体" w:hint="eastAsia"/>
          <w:b/>
          <w:bCs/>
          <w:color w:val="474747"/>
          <w:kern w:val="0"/>
          <w:sz w:val="29"/>
        </w:rPr>
        <w:t>放置在一个文件夹内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，以“学校-姓名-申报学科字母-申报类型”命名。高校科研处和地方教科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规划办需填写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好附件6（填写好所有信息，注意：</w:t>
      </w:r>
      <w:r w:rsidRPr="00036D18">
        <w:rPr>
          <w:rFonts w:ascii="仿宋" w:eastAsia="仿宋" w:hAnsi="宋体" w:cs="宋体" w:hint="eastAsia"/>
          <w:b/>
          <w:bCs/>
          <w:color w:val="474747"/>
          <w:kern w:val="0"/>
          <w:sz w:val="29"/>
        </w:rPr>
        <w:t>单位填写全称，不需要填写二级学院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）。有申报重点重大课题的还需填写附件3.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4.同一个单位所有课题电子稿和汇总表放在一个文件夹内打包，文件名为“XX单位2019全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规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申报材料”。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5.以上材料的电子稿在规定时间内报送我办邮箱zjjkgh@163.com，同时将加盖公章申报数据汇总表和所有“国评”材料和省评材料寄（送）我办。地址：杭州市学院路35号6楼浙江省教科规划办612室沈老师 收；邮编：310012。电话：（0571）88846782。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（三）由于尚需省评及材料整理时间，所有课题申报材料（纸质和电子）</w:t>
      </w:r>
      <w:r w:rsidRPr="00036D18">
        <w:rPr>
          <w:rFonts w:ascii="仿宋" w:eastAsia="仿宋" w:hAnsi="宋体" w:cs="宋体" w:hint="eastAsia"/>
          <w:b/>
          <w:bCs/>
          <w:color w:val="474747"/>
          <w:kern w:val="0"/>
          <w:sz w:val="29"/>
        </w:rPr>
        <w:t>务必于2019年3月8日前，统一报送到浙江省教育科学规划领导小组办公室，（8日需送到或邮寄到，非寄出时间），逾期不能参加省评，取消送审资格。</w:t>
      </w:r>
    </w:p>
    <w:p w:rsidR="00036D18" w:rsidRPr="00036D18" w:rsidRDefault="00036D18" w:rsidP="00036D18">
      <w:pPr>
        <w:widowControl/>
        <w:shd w:val="clear" w:color="auto" w:fill="FFFFFF"/>
        <w:ind w:firstLine="420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lastRenderedPageBreak/>
        <w:t>（四）申报人有以下情况之一者，不予受理：</w:t>
      </w:r>
    </w:p>
    <w:p w:rsidR="00036D18" w:rsidRPr="00036D18" w:rsidRDefault="00036D18" w:rsidP="00036D18">
      <w:pPr>
        <w:widowControl/>
        <w:shd w:val="clear" w:color="auto" w:fill="FFFFFF"/>
        <w:ind w:firstLine="420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 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1.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未主持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过浙江省教育科学规划（或同级别）及以上研究课题者;</w:t>
      </w:r>
    </w:p>
    <w:p w:rsidR="00036D18" w:rsidRPr="00036D18" w:rsidRDefault="00036D18" w:rsidP="00036D1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   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 xml:space="preserve"> 2.与浙江省教育科学规划重点课题和年度规划（含专项）在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研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课题选题重复且未结题者；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3.有学术不端行为者；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4.其他不符合全</w:t>
      </w:r>
      <w:proofErr w:type="gramStart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规</w:t>
      </w:r>
      <w:proofErr w:type="gramEnd"/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办申报要求的申报人。</w:t>
      </w:r>
    </w:p>
    <w:p w:rsidR="00036D18" w:rsidRPr="00036D18" w:rsidRDefault="00036D18" w:rsidP="00036D1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 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 xml:space="preserve"> 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  </w:t>
      </w: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四、其它</w:t>
      </w:r>
    </w:p>
    <w:p w:rsidR="00036D18" w:rsidRPr="00036D18" w:rsidRDefault="00036D18" w:rsidP="00036D18">
      <w:pPr>
        <w:widowControl/>
        <w:shd w:val="clear" w:color="auto" w:fill="FFFFFF"/>
        <w:ind w:firstLine="420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（一）《全国教育科学“十三五”规划2019年度课题组织申报办法》、《全国教育科学规划课题申请·评审书》、等请登录浙江省教育科学规划领导小组（网址：www.zjedusri.com.cn）下载，纸质不另发。</w:t>
      </w:r>
    </w:p>
    <w:p w:rsidR="00036D18" w:rsidRPr="00036D18" w:rsidRDefault="00036D18" w:rsidP="00036D18">
      <w:pPr>
        <w:widowControl/>
        <w:shd w:val="clear" w:color="auto" w:fill="FFFFFF"/>
        <w:ind w:firstLine="555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  <w:r w:rsidRPr="00036D18">
        <w:rPr>
          <w:rFonts w:ascii="仿宋" w:eastAsia="仿宋" w:hAnsi="宋体" w:cs="宋体" w:hint="eastAsia"/>
          <w:color w:val="474747"/>
          <w:kern w:val="0"/>
          <w:sz w:val="29"/>
          <w:szCs w:val="29"/>
          <w:bdr w:val="none" w:sz="0" w:space="0" w:color="auto" w:frame="1"/>
        </w:rPr>
        <w:t>（二）希各市教科规划办、高校科研处，认真做好课题指导和初审推荐工作，我办将组织有关人员进行申报资格审查、择优筛选。</w:t>
      </w:r>
    </w:p>
    <w:p w:rsidR="00036D18" w:rsidRPr="00036D18" w:rsidRDefault="00036D18" w:rsidP="00036D1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474747"/>
          <w:kern w:val="0"/>
          <w:szCs w:val="21"/>
        </w:rPr>
      </w:pPr>
    </w:p>
    <w:p w:rsidR="00036D18" w:rsidRDefault="00036D18" w:rsidP="00036D18"/>
    <w:sectPr w:rsidR="00036D18" w:rsidSect="009B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D18"/>
    <w:rsid w:val="00036D18"/>
    <w:rsid w:val="00892F6C"/>
    <w:rsid w:val="009B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B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36D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6D1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36D18"/>
    <w:rPr>
      <w:b/>
      <w:bCs/>
    </w:rPr>
  </w:style>
  <w:style w:type="character" w:styleId="a4">
    <w:name w:val="Hyperlink"/>
    <w:basedOn w:val="a0"/>
    <w:uiPriority w:val="99"/>
    <w:semiHidden/>
    <w:unhideWhenUsed/>
    <w:rsid w:val="00036D1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36D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36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1772</Characters>
  <Application>Microsoft Office Word</Application>
  <DocSecurity>0</DocSecurity>
  <Lines>14</Lines>
  <Paragraphs>4</Paragraphs>
  <ScaleCrop>false</ScaleCrop>
  <Company>Sky123.Org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林文婷</dc:creator>
  <cp:keywords/>
  <dc:description/>
  <cp:lastModifiedBy>林文婷</cp:lastModifiedBy>
  <cp:revision>1</cp:revision>
  <dcterms:created xsi:type="dcterms:W3CDTF">2019-02-25T06:06:00Z</dcterms:created>
  <dcterms:modified xsi:type="dcterms:W3CDTF">2019-02-25T06:07:00Z</dcterms:modified>
</cp:coreProperties>
</file>